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1DA23" w14:textId="77777777" w:rsidR="00502787" w:rsidRPr="00502787" w:rsidRDefault="00502787" w:rsidP="004928C2">
      <w:pPr>
        <w:spacing w:after="0" w:line="240" w:lineRule="auto"/>
        <w:outlineLvl w:val="2"/>
        <w:rPr>
          <w:rFonts w:ascii="Calibri" w:eastAsia="Times New Roman" w:hAnsi="Calibri" w:cs="Calibri"/>
          <w:b/>
          <w:color w:val="156082" w:themeColor="accent1"/>
          <w:kern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502787">
        <w:rPr>
          <w:rFonts w:ascii="Calibri" w:eastAsia="Times New Roman" w:hAnsi="Calibri" w:cs="Calibri"/>
          <w:b/>
          <w:color w:val="156082" w:themeColor="accent1"/>
          <w:kern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Percentage Revenue Increase Calculation</w:t>
      </w:r>
    </w:p>
    <w:p w14:paraId="775A2696" w14:textId="77777777" w:rsidR="00502787" w:rsidRPr="00502787" w:rsidRDefault="00502787" w:rsidP="004928C2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58873955" w14:textId="19012F91" w:rsidR="00502787" w:rsidRPr="00502787" w:rsidRDefault="00502787" w:rsidP="004928C2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Known details</w:t>
      </w:r>
      <w:r w:rsidRPr="0050278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:</w:t>
      </w:r>
    </w:p>
    <w:p w14:paraId="56AF60D9" w14:textId="77777777" w:rsidR="00502787" w:rsidRPr="00502787" w:rsidRDefault="00502787" w:rsidP="004928C2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502787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Actual Revenue (baseline):</w:t>
      </w:r>
      <w:r w:rsidRPr="0050278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$450,852</w:t>
      </w:r>
    </w:p>
    <w:p w14:paraId="21233F0C" w14:textId="77777777" w:rsidR="00502787" w:rsidRPr="00502787" w:rsidRDefault="00502787" w:rsidP="004928C2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502787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Optimized Revenue (model):</w:t>
      </w:r>
      <w:r w:rsidRPr="0050278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$490,735</w:t>
      </w:r>
    </w:p>
    <w:p w14:paraId="60367D82" w14:textId="46F932DE" w:rsidR="00502787" w:rsidRPr="00502787" w:rsidRDefault="00502787" w:rsidP="004928C2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2579CF60" w14:textId="77777777" w:rsidR="00502787" w:rsidRPr="00502787" w:rsidRDefault="00502787" w:rsidP="004928C2">
      <w:pPr>
        <w:spacing w:after="0" w:line="240" w:lineRule="auto"/>
        <w:outlineLvl w:val="3"/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502787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Step 1: Calculate the Increase</w:t>
      </w:r>
    </w:p>
    <w:p w14:paraId="4D1565F9" w14:textId="77777777" w:rsidR="00502787" w:rsidRPr="00502787" w:rsidRDefault="00502787" w:rsidP="004928C2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6A23EB0A" w14:textId="77777777" w:rsidR="00502787" w:rsidRDefault="00502787" w:rsidP="004928C2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50278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Increase = 490,735 - 450,852 </w:t>
      </w:r>
    </w:p>
    <w:p w14:paraId="48F5E1F7" w14:textId="2AEADF68" w:rsidR="00502787" w:rsidRPr="00502787" w:rsidRDefault="00502787" w:rsidP="004928C2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Increase </w:t>
      </w:r>
      <w:r w:rsidRPr="0050278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= 39,883</w:t>
      </w:r>
    </w:p>
    <w:p w14:paraId="1BEA98C6" w14:textId="5EACD000" w:rsidR="00502787" w:rsidRPr="00502787" w:rsidRDefault="00502787" w:rsidP="004928C2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11F3A7D1" w14:textId="77777777" w:rsidR="00502787" w:rsidRPr="00502787" w:rsidRDefault="00502787" w:rsidP="004928C2">
      <w:pPr>
        <w:spacing w:after="0" w:line="240" w:lineRule="auto"/>
        <w:outlineLvl w:val="3"/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502787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Step 2: Calculate the Percentage Increase</w:t>
      </w:r>
    </w:p>
    <w:p w14:paraId="4B79C621" w14:textId="77777777" w:rsidR="00502787" w:rsidRPr="00502787" w:rsidRDefault="00502787" w:rsidP="004928C2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19B2CB97" w14:textId="6E94A282" w:rsidR="00502787" w:rsidRPr="00502787" w:rsidRDefault="00502787" w:rsidP="004928C2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50278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Percentage Increase = </w:t>
      </w:r>
      <w:r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(</w:t>
      </w:r>
      <w:r w:rsidRPr="0050278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39,883</w:t>
      </w:r>
      <w:r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/ </w:t>
      </w:r>
      <w:r w:rsidRPr="0050278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450,852) </w:t>
      </w:r>
      <w:r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* 100 </w:t>
      </w:r>
      <w:r w:rsidRPr="0050278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</w:t>
      </w:r>
      <w:r w:rsidR="0008746E" w:rsidRPr="0008746E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≃</w:t>
      </w:r>
      <w:r w:rsidR="0008746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</w:t>
      </w:r>
      <w:r w:rsidRPr="0050278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8.85%</w:t>
      </w:r>
    </w:p>
    <w:p w14:paraId="7B390D09" w14:textId="26B4706F" w:rsidR="00502787" w:rsidRPr="00502787" w:rsidRDefault="00502787" w:rsidP="004928C2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110D9F1A" w14:textId="37CB59A3" w:rsidR="00502787" w:rsidRPr="00502787" w:rsidRDefault="00502787" w:rsidP="004928C2">
      <w:pPr>
        <w:spacing w:after="0" w:line="240" w:lineRule="auto"/>
        <w:outlineLvl w:val="2"/>
        <w:rPr>
          <w:rFonts w:ascii="Calibri" w:eastAsia="Times New Roman" w:hAnsi="Calibri" w:cs="Calibri"/>
          <w:color w:val="0E0E0E"/>
          <w:kern w:val="0"/>
          <w:sz w:val="20"/>
          <w:szCs w:val="20"/>
          <w14:ligatures w14:val="none"/>
        </w:rPr>
      </w:pPr>
      <w:r w:rsidRPr="00502787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Answer:</w:t>
      </w:r>
      <w:r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 xml:space="preserve"> </w:t>
      </w:r>
      <w:r w:rsidRPr="00502787">
        <w:rPr>
          <w:rFonts w:ascii="Calibri" w:eastAsia="Times New Roman" w:hAnsi="Calibri" w:cs="Calibri"/>
          <w:color w:val="0E0E0E"/>
          <w:kern w:val="0"/>
          <w:sz w:val="20"/>
          <w:szCs w:val="20"/>
          <w14:ligatures w14:val="none"/>
        </w:rPr>
        <w:t>The percentage revenue increase is approximately 8.85%.</w:t>
      </w:r>
    </w:p>
    <w:p w14:paraId="7874EE92" w14:textId="544E301B" w:rsidR="00502787" w:rsidRPr="00502787" w:rsidRDefault="00502787" w:rsidP="004928C2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</w:p>
    <w:p w14:paraId="38F140D7" w14:textId="45F7530D" w:rsidR="00502787" w:rsidRDefault="00502787" w:rsidP="004928C2">
      <w:pPr>
        <w:spacing w:after="0" w:line="240" w:lineRule="auto"/>
        <w:outlineLvl w:val="2"/>
        <w:rPr>
          <w:rFonts w:ascii="Calibri" w:eastAsia="Times New Roman" w:hAnsi="Calibri" w:cs="Calibri"/>
          <w:b/>
          <w:color w:val="156082" w:themeColor="accent1"/>
          <w:kern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502787">
        <w:rPr>
          <w:rFonts w:ascii="Calibri" w:eastAsia="Times New Roman" w:hAnsi="Calibri" w:cs="Calibri"/>
          <w:b/>
          <w:color w:val="156082" w:themeColor="accent1"/>
          <w:kern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Why this percentage may be deceptive</w:t>
      </w:r>
    </w:p>
    <w:p w14:paraId="13C0A9D4" w14:textId="77777777" w:rsidR="00502787" w:rsidRDefault="00502787" w:rsidP="004928C2">
      <w:pPr>
        <w:spacing w:after="0" w:line="240" w:lineRule="auto"/>
        <w:outlineLvl w:val="2"/>
        <w:rPr>
          <w:rFonts w:ascii="Calibri" w:eastAsia="Times New Roman" w:hAnsi="Calibri" w:cs="Calibri"/>
          <w:b/>
          <w:color w:val="156082" w:themeColor="accent1"/>
          <w:kern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502787" w:rsidRPr="00502787" w14:paraId="60E7B0BB" w14:textId="77777777" w:rsidTr="000874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383A9D85" w14:textId="7ECE2BA2" w:rsidR="00502787" w:rsidRPr="00502787" w:rsidRDefault="00502787" w:rsidP="004928C2">
            <w:pPr>
              <w:outlineLvl w:val="2"/>
              <w:rPr>
                <w:rFonts w:ascii="Calibri" w:eastAsia="Times New Roman" w:hAnsi="Calibri" w:cs="Calibri"/>
                <w:b w:val="0"/>
                <w:kern w:val="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502787">
              <w:rPr>
                <w:rFonts w:ascii="Calibri" w:eastAsia="Times New Roman" w:hAnsi="Calibri" w:cs="Calibri"/>
                <w:b w:val="0"/>
                <w:kern w:val="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Reason</w:t>
            </w:r>
          </w:p>
        </w:tc>
        <w:tc>
          <w:tcPr>
            <w:tcW w:w="5845" w:type="dxa"/>
          </w:tcPr>
          <w:p w14:paraId="3BB9C5D8" w14:textId="09409053" w:rsidR="00502787" w:rsidRPr="00502787" w:rsidRDefault="00502787" w:rsidP="004928C2">
            <w:pPr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kern w:val="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502787">
              <w:rPr>
                <w:rFonts w:ascii="Calibri" w:eastAsia="Times New Roman" w:hAnsi="Calibri" w:cs="Calibri"/>
                <w:b w:val="0"/>
                <w:kern w:val="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Explanation</w:t>
            </w:r>
          </w:p>
        </w:tc>
      </w:tr>
      <w:tr w:rsidR="00502787" w14:paraId="36501FA3" w14:textId="77777777" w:rsidTr="00087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3373D7CB" w14:textId="52B2741C" w:rsidR="00502787" w:rsidRPr="00502787" w:rsidRDefault="00502787" w:rsidP="004928C2">
            <w:pPr>
              <w:outlineLvl w:val="2"/>
              <w:rPr>
                <w:rFonts w:ascii="Calibri" w:eastAsia="Times New Roman" w:hAnsi="Calibri" w:cs="Calibri"/>
                <w:b w:val="0"/>
                <w:bCs w:val="0"/>
                <w:color w:val="156082" w:themeColor="accent1"/>
                <w:kern w:val="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502787"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  <w:t>No consideration of demand variability or customer behavior</w:t>
            </w:r>
          </w:p>
        </w:tc>
        <w:tc>
          <w:tcPr>
            <w:tcW w:w="5845" w:type="dxa"/>
          </w:tcPr>
          <w:p w14:paraId="7E2A42C3" w14:textId="4F4C2CD6" w:rsidR="00502787" w:rsidRPr="00502787" w:rsidRDefault="0008746E" w:rsidP="00492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The optimized revenue assumes a stable or predictable demand. However, in reality, customers may react negatively to higher prices, leading them to switch to competitors. This assumption is therefore unrealistic.</w:t>
            </w:r>
          </w:p>
        </w:tc>
      </w:tr>
      <w:tr w:rsidR="00502787" w14:paraId="4D7AAE4C" w14:textId="77777777" w:rsidTr="00087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3ADA802A" w14:textId="464D0134" w:rsidR="00502787" w:rsidRPr="00502787" w:rsidRDefault="00502787" w:rsidP="004928C2">
            <w:pPr>
              <w:outlineLvl w:val="2"/>
              <w:rPr>
                <w:rFonts w:ascii="Calibri" w:eastAsia="Times New Roman" w:hAnsi="Calibri" w:cs="Calibri"/>
                <w:b w:val="0"/>
                <w:bCs w:val="0"/>
                <w:color w:val="156082" w:themeColor="accent1"/>
                <w:kern w:val="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502787"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  <w:t>Model assumptions may not reflect reality</w:t>
            </w:r>
          </w:p>
        </w:tc>
        <w:tc>
          <w:tcPr>
            <w:tcW w:w="5845" w:type="dxa"/>
          </w:tcPr>
          <w:p w14:paraId="6B739DD4" w14:textId="771462A5" w:rsidR="00502787" w:rsidRPr="00502787" w:rsidRDefault="0008746E" w:rsidP="00492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The model may assume ideal market conditions or neglect to consider weather-related factors, local events, or supply constraints. This assumption could prove to be erroneous and potentially lead to adverse outcomes.</w:t>
            </w:r>
          </w:p>
        </w:tc>
      </w:tr>
      <w:tr w:rsidR="00502787" w14:paraId="541FF635" w14:textId="77777777" w:rsidTr="00087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767D832E" w14:textId="39E1AC7B" w:rsidR="00502787" w:rsidRPr="00502787" w:rsidRDefault="00502787" w:rsidP="004928C2">
            <w:pPr>
              <w:outlineLvl w:val="2"/>
              <w:rPr>
                <w:rFonts w:ascii="Calibri" w:eastAsia="Times New Roman" w:hAnsi="Calibri" w:cs="Calibri"/>
                <w:b w:val="0"/>
                <w:bCs w:val="0"/>
                <w:color w:val="156082" w:themeColor="accent1"/>
                <w:kern w:val="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502787"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  <w:t>Does not account for implementation costs</w:t>
            </w:r>
          </w:p>
        </w:tc>
        <w:tc>
          <w:tcPr>
            <w:tcW w:w="5845" w:type="dxa"/>
          </w:tcPr>
          <w:p w14:paraId="481E794A" w14:textId="34B99AE7" w:rsidR="00502787" w:rsidRPr="0008746E" w:rsidRDefault="0008746E" w:rsidP="00492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Implementing the optimized pricing strategy will incur operational costs, including system upgrades, price tag replacement, and staff training. This oversight is mostly  due to over-optimistic thinking.</w:t>
            </w:r>
          </w:p>
        </w:tc>
      </w:tr>
      <w:tr w:rsidR="00502787" w14:paraId="3F552CD3" w14:textId="77777777" w:rsidTr="00087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69351F6D" w14:textId="50A01ACE" w:rsidR="00502787" w:rsidRPr="0008746E" w:rsidRDefault="0008746E" w:rsidP="004928C2">
            <w:pPr>
              <w:outlineLvl w:val="2"/>
              <w:rPr>
                <w:rFonts w:ascii="Calibri" w:eastAsia="Times New Roman" w:hAnsi="Calibri" w:cs="Calibri"/>
                <w:b w:val="0"/>
                <w:bCs w:val="0"/>
                <w:color w:val="156082" w:themeColor="accent1"/>
                <w:kern w:val="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r w:rsidRPr="00502787"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  <w:t>Selection bias or overfitting</w:t>
            </w:r>
          </w:p>
        </w:tc>
        <w:tc>
          <w:tcPr>
            <w:tcW w:w="5845" w:type="dxa"/>
          </w:tcPr>
          <w:p w14:paraId="36038013" w14:textId="56F7463F" w:rsidR="00502787" w:rsidRPr="0008746E" w:rsidRDefault="0008746E" w:rsidP="00492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The model may exhibit satisfactory performance on historical data but may fail to generalize effectively to future data, exemplifying a classic instance of overfitting.</w:t>
            </w:r>
          </w:p>
        </w:tc>
      </w:tr>
      <w:tr w:rsidR="0008746E" w14:paraId="60BDC09C" w14:textId="77777777" w:rsidTr="00087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665762B4" w14:textId="52650B03" w:rsidR="0008746E" w:rsidRPr="0008746E" w:rsidRDefault="0008746E" w:rsidP="004928C2">
            <w:pPr>
              <w:outlineLvl w:val="2"/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</w:pPr>
            <w:r w:rsidRPr="00502787">
              <w:rPr>
                <w:rFonts w:ascii="Calibri" w:eastAsia="Times New Roman" w:hAnsi="Calibri" w:cs="Calibri"/>
                <w:b w:val="0"/>
                <w:bCs w:val="0"/>
                <w:kern w:val="0"/>
                <w:sz w:val="20"/>
                <w:szCs w:val="20"/>
                <w14:ligatures w14:val="none"/>
              </w:rPr>
              <w:t>Comparison is hypothetical</w:t>
            </w:r>
          </w:p>
        </w:tc>
        <w:tc>
          <w:tcPr>
            <w:tcW w:w="5845" w:type="dxa"/>
          </w:tcPr>
          <w:p w14:paraId="417280A3" w14:textId="52FA5EC4" w:rsidR="0008746E" w:rsidRPr="00502787" w:rsidRDefault="0008746E" w:rsidP="00492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The optimized outcome is a simulation, not a tangible result. The business cannot guarantee achieving an additional 8.85% in a real-world scenario.</w:t>
            </w:r>
          </w:p>
        </w:tc>
      </w:tr>
    </w:tbl>
    <w:p w14:paraId="4411B1FB" w14:textId="21DDADC9" w:rsidR="00DF3E73" w:rsidRPr="00502787" w:rsidRDefault="00DF3E73" w:rsidP="004928C2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sectPr w:rsidR="00DF3E73" w:rsidRPr="00502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D33A85"/>
    <w:multiLevelType w:val="multilevel"/>
    <w:tmpl w:val="6BFAB0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52B82EBA"/>
    <w:multiLevelType w:val="multilevel"/>
    <w:tmpl w:val="B024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7194312">
    <w:abstractNumId w:val="1"/>
  </w:num>
  <w:num w:numId="2" w16cid:durableId="1492254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31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787"/>
    <w:rsid w:val="0008746E"/>
    <w:rsid w:val="00173F32"/>
    <w:rsid w:val="004928C2"/>
    <w:rsid w:val="00502787"/>
    <w:rsid w:val="00896F85"/>
    <w:rsid w:val="008F45B6"/>
    <w:rsid w:val="009460B2"/>
    <w:rsid w:val="009566E1"/>
    <w:rsid w:val="00A056CB"/>
    <w:rsid w:val="00AC5709"/>
    <w:rsid w:val="00DF3E73"/>
    <w:rsid w:val="00FE19F0"/>
    <w:rsid w:val="00FF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6FF85"/>
  <w15:chartTrackingRefBased/>
  <w15:docId w15:val="{A3A4D09F-A08B-7C4E-9C4A-89567C4BF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2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2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2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027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7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7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7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7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7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7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7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7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7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787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502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502787"/>
  </w:style>
  <w:style w:type="character" w:customStyle="1" w:styleId="apple-converted-space">
    <w:name w:val="apple-converted-space"/>
    <w:basedOn w:val="DefaultParagraphFont"/>
    <w:rsid w:val="00502787"/>
  </w:style>
  <w:style w:type="paragraph" w:customStyle="1" w:styleId="p2">
    <w:name w:val="p2"/>
    <w:basedOn w:val="Normal"/>
    <w:rsid w:val="00502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502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502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02787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5027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05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7086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Eneas da Silva Maria</dc:creator>
  <cp:keywords/>
  <dc:description/>
  <cp:lastModifiedBy>Jose Eneas da Silva Maria</cp:lastModifiedBy>
  <cp:revision>2</cp:revision>
  <dcterms:created xsi:type="dcterms:W3CDTF">2025-04-19T17:28:00Z</dcterms:created>
  <dcterms:modified xsi:type="dcterms:W3CDTF">2025-04-19T17:47:00Z</dcterms:modified>
</cp:coreProperties>
</file>