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doc7</w:t>
      </w:r>
    </w:p>
    <w:p>
      <w:r>
        <w:t xml:space="preserve">For instance were able to generate aesthetic full-stack painting. In the following, we approach this generic idea under a specific interactive framework. We propose a new form of human-machine interaction. Our method serves as a non-realistic modeling tool where one can incorporate many artistic controls to create stylized geometries.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