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doc0</w:t>
      </w:r>
    </w:p>
    <w:p>
      <w:r>
        <w:t xml:space="preserve">Typically, classes and methods are hierarchically grouped into increasingly abstract constructs such that implementations of particular functionality can be shared among many different elements. Ridge-valley features are important elements in point clouds that can intuitively sketch the basic shape of objects. The use of extreme point distance criterion to determine feature points. Recently, GANs put a spotlight on the creative power of neural networks. Producing valid geometry and topology makes our problem particularly challenging. Natural image models, vision neuroscience, and image synthesis have long been tightly-coupled fields. We combine a modern denoising Neural Network with Radiance Caching to offer high performance CPU GI rendering while supporting a wide range of material types, without the requirement of offline pre-computation or training for each scene.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