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doc16</w:t>
      </w:r>
    </w:p>
    <w:p>
      <w:r>
        <w:t xml:space="preserve">In general, point clouds are obtained by digitizing real objects with vision measuring equipment. But the image may also become less interesting as result. For instance were able to generate aesthetic full-stack painting. Global illumination with radiance regression functions focuses on realtime indirect illumination rendering using a neural network that learns the relationship between local and contextual attributes such as vertices and light position, to the indirect illumination value.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