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doc24</w:t>
      </w:r>
    </w:p>
    <w:p>
      <w:r>
        <w:t xml:space="preserve">This enables us to extract a common low-dimensional structure from a diverse set of character poses. The recurrent pattern is that abstraction relates to formation of some higher-order constructs or representations that are result of a transformation of lower-level entities. 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