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doc33</w:t>
      </w:r>
    </w:p>
    <w:p>
      <w:r>
        <w:t xml:space="preserve">Visual abstraction is characterized by a conceptual space where this process exists, by the purpose it should serve, and by the perceptual and cognitive qualities of the beholder. Rather than training a discriminator to recognize whether an icon is man-made or machine-generated, we train two discriminators to determine whether paired images are similar in structure and color. The intuitive understanding of abstraction has been reinforced by this brief excursion into various fields and that stand and argue for abstraction.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