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doc34</w:t>
      </w:r>
    </w:p>
    <w:p>
      <w:r>
        <w:t xml:space="preserve">We finally synthesize an animation where each event type and timing correspond with the soundtrack. In professional industries such as visual effects and video games, trained modelers are still required to meticulously create non-realistic geometric assets. Producing valid geometry and topology makes our problem particularly challenging.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