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doc35</w:t>
      </w:r>
    </w:p>
    <w:p>
      <w:r>
        <w:t xml:space="preserve">We finally synthesize an animation where each event type and timing correspond with the soundtrack. Ray Tracing is capable of producing photo-realistic images virtually indistinguishable from real pictures. In urban planning, extensive simulation of city layouts are required for ensuring that the final construction leads to effective traffic flow and connectivity. The user can manipulate the latent codes to control the motion and appearance smoothly in the latent space. Ideally, a generator would accurately represent a distribution over natural images; a recognition model would be the inverse, providing a posterior distribution over interpretations that would approximate human perceptual uncertainty. Autoencoders Rendering realistic images with Global Illumination is a computationally demanding task and often requires dedicated hardware for feasible runtime.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