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doc37</w:t>
      </w:r>
    </w:p>
    <w:p>
      <w:r>
        <w:t xml:space="preserve">In this article we first present our key definitions related to visual abstraction, and we then provide the justification for the definitions. These intermediate data are applied not to each previous output frame, but to the input image only once for each output frame. In general, point clouds are obtained by digitizing real objects with vision measuring equipment. We finally synthesize an animation where each event type and timing correspond with the soundtrack. This goal is achieved by training a dual conditional generative adversarial network (GAN) on our collected icon dataset.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