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doc40</w:t>
      </w:r>
    </w:p>
    <w:p>
      <w:r>
        <w:t xml:space="preserve">It also facilitates further extensibility of existing code to support new cases that were not considered in the initial software design. Recently, GANs put a spotlight on the creative power of neural networks. Experiment results demonstrate that our network is over the previous networks.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