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doc42</w:t>
      </w:r>
    </w:p>
    <w:p>
      <w:r>
        <w:t xml:space="preserve">Rather than training a discriminator to recognize whether an icon is man-made or machine-generated, we train two discriminators to determine whether paired images are similar in structure and color. The recorded soundtrack is automatically analyzed to extract every instance and type of sounds. Computer animation generation is an essential tool for entertainment industries such as animation studios or video games developers. The trained network is able to colorize icons demanded by designers and greatly reduces their workload. These parameters are further used in a differentiable rendering layer that is expected to render an image that matches the input frame.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