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doc46</w:t>
      </w:r>
    </w:p>
    <w:p>
      <w:r>
        <w:t xml:space="preserve">Hence art creation could benefit of new tools while simultaneously supporting thoughts of how these interactions are affecting humans. For instance were able to generate aesthetic full-stack painting. The trained network is able to colorize icons demanded by designers and greatly reduces their workload. Typically, classes and methods are hierarchically grouped into increasingly abstract constructs such that implementations of particular functionality can be shared among many different elements.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