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doc0</w:t>
      </w:r>
    </w:p>
    <w:p>
      <w:r>
        <w:t xml:space="preserve">Furthermore, the ability to change parameters, such as the learning data set or the amount of completion, adds more degree for the human to control their use of the machine. An abstraction is a process that transforms a source thing into a less concrete sign thing of the source thing. For some images, this investigation leads to an “Aha!” moment, where the viewer understands the structure of an image. The availability of image stylization filters and non-photorealistic rendering techniques has dramatically lowered the barrier of creating artistic imagery to the point that even a non-professional user can easily create stylized images. Nowadays, icons are widely utilized in banners, signboards, billboards, homepages, and mobile apps. In object-oriented design, the most frequently used programming methodology, it primarily relates to the definition of classes and methods that cannot be instantiated. It could also provide a richer testbed to develop perceptual theories of aesthetic experience, rather than using hand-crafted artwork.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