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doc1</w:t>
      </w:r>
    </w:p>
    <w:p>
      <w:r>
        <w:t xml:space="preserve">The recurrent pattern is that abstraction relates to formation of some higher-order constructs or representations that are result of a transformation of lower-level entities. This would provide artists with higher-level controls to explore artistic creation. Designers are tasked with drawing contours, whereas our system colorizes contours in different styles. We finally synthesize an animation where each event type and timing correspond with the soundtrack.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