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doc12</w:t>
      </w:r>
    </w:p>
    <w:p>
      <w:r>
        <w:t xml:space="preserve">We present a system to help designers create icons that are widely used in banners, signboards, billboards, homepages, and mobile apps. In contrast with supervised learning methods that could only use labeled examples, SSL effectively uses the unlabeled samples to learn the underlying distribution of the data. The trained network is able to colorize icons demanded by designers and greatly reduces their workload.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