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doc15</w:t>
      </w:r>
    </w:p>
    <w:p>
      <w:r>
        <w:t xml:space="preserve">Furthermore, the ability to change parameters, such as the learning data set or the amount of completion, adds more degree for the human to control their use of the machine. Designers have to carefully consider not only shapes and structures, but also colors, when they create icons for their customers. Because visual indeterminacy can be understood as a perceptual process, GANs provide a potential tool for both art and for neuroscience experiments based on perceptual uncertainty modeling.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