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doc31</w:t>
      </w:r>
    </w:p>
    <w:p>
      <w:r>
        <w:t xml:space="preserve">Furthermore, the ability to change parameters, such as the learning data set or the amount of completion, adds more degree for the human to control their use of the machine. Graph generation with neural networks has only recently gained attention uses an Recursive Neural network to generate a graph as a sequence of nodes sorted by breadth-first order. GANs cause visual indeterminacy by creating plausible compositions and textures that nonetheless defy coherent explanation, and these are the GAN images often used in recent artworks. At the same time, it can effectively enhance features by the position and normal constraints.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