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doc36</w:t>
      </w:r>
    </w:p>
    <w:p>
      <w:r>
        <w:t xml:space="preserve">Semi-supervised learning has been proved powerful for leveraging unlabeled data when we lack the resources to create large scale labeled dataset. based on position and normal guidance Given a point cloud our algorithm is able to recognize multiscale ridge-valley features by judging the distance from the current point to the curvature extreme point. Effective icons are usually simple but distinguishable, so that users can quickly receive the intended information when seeing them at a small size or a long distance. The class hierarchy as the outcome of such abstraction gives a clear understanding of differences in functionality among various classes as well as what they have in common.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