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doc40</w:t>
      </w:r>
    </w:p>
    <w:p>
      <w:r>
        <w:t xml:space="preserve">Minimizing this energy naturally leads to a detail preserving cubic geometry. Rather than training a discriminator to recognize whether an icon is man-made or machine-generated, we train two discriminators to determine whether paired images are similar in structure and color. It also facilitates further extensibility of existing code to support new cases that were not considered in the initial software design. </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