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doc48</w:t>
      </w:r>
    </w:p>
    <w:p>
      <w:r>
        <w:t xml:space="preserve">In this article we revisit the concept of abstraction as it is used in visualization and put it on a solid formal footing. Producing valid geometry and topology makes our problem particularly challenging. In this work, we propose a new utilisation of the machine, integrating it at the core of a human creative process.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