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doc55</w:t>
      </w:r>
    </w:p>
    <w:p>
      <w:r>
        <w:t xml:space="preserve">Discoveries about the visual cortex led to natural image statistics analysis, which led to texture synthesis algorithms which led to style transfer algorithms. Note that the backward flow fields, color transfer functions, and latent codes are learned in a self-supervised manner because their ground-truth data are not available in general.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