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doc6</w:t>
      </w:r>
    </w:p>
    <w:p>
      <w:r>
        <w:t xml:space="preserve">For the evaluation, we compared our dual conditional GAN to several state-of-the-art techniques. Graph generation with neural networks has only recently gained attention uses an Recursive Neural network to generate a graph as a sequence of nodes sorted by breadth-first order. An abstraction is a process that transforms a source thing into a less concrete sign thing of the source thing. Our key observation is that the motion (moving clouds) and appearance, time-varying colors in the sky) in natural scenes have different time scales. Biased methods have been implemented to produce convincing quality images at a fraction of the cost required by a ray tracer.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