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64A" w14:textId="32D98D9E" w:rsidR="00740E24" w:rsidRDefault="00740E24" w:rsidP="006D670E">
      <w:pPr>
        <w:spacing w:line="240" w:lineRule="auto"/>
        <w:jc w:val="center"/>
        <w:rPr>
          <w:rFonts w:ascii="Calibri" w:hAnsi="Calibri" w:cs="Calibri"/>
          <w:sz w:val="32"/>
          <w:szCs w:val="32"/>
        </w:rPr>
      </w:pPr>
      <w:r w:rsidRPr="00740E24">
        <w:rPr>
          <w:rFonts w:ascii="Calibri" w:hAnsi="Calibri" w:cs="Calibri"/>
          <w:sz w:val="32"/>
          <w:szCs w:val="32"/>
        </w:rPr>
        <w:t xml:space="preserve">College </w:t>
      </w:r>
      <w:r>
        <w:rPr>
          <w:rFonts w:ascii="Calibri" w:hAnsi="Calibri" w:cs="Calibri"/>
          <w:sz w:val="32"/>
          <w:szCs w:val="32"/>
        </w:rPr>
        <w:t>Scorecard Assessment Summary</w:t>
      </w:r>
    </w:p>
    <w:p w14:paraId="6F37AA0A" w14:textId="1E8D4A02" w:rsidR="00AD405F" w:rsidRPr="00AD405F" w:rsidRDefault="00AD405F" w:rsidP="006D670E">
      <w:pPr>
        <w:spacing w:line="240" w:lineRule="auto"/>
        <w:jc w:val="center"/>
        <w:rPr>
          <w:rFonts w:ascii="Calibri" w:hAnsi="Calibri" w:cs="Calibri"/>
          <w:sz w:val="4"/>
          <w:szCs w:val="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70902A1" wp14:editId="021855AB">
            <wp:simplePos x="0" y="0"/>
            <wp:positionH relativeFrom="column">
              <wp:posOffset>-310973</wp:posOffset>
            </wp:positionH>
            <wp:positionV relativeFrom="paragraph">
              <wp:posOffset>146685</wp:posOffset>
            </wp:positionV>
            <wp:extent cx="3494405" cy="2902585"/>
            <wp:effectExtent l="0" t="0" r="0" b="0"/>
            <wp:wrapSquare wrapText="bothSides"/>
            <wp:docPr id="1195935509" name="Picture 1" descr="A diagram of a group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35509" name="Picture 1" descr="A diagram of a group of colored do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18A98184" w14:textId="05216AC7" w:rsidR="00AE6731" w:rsidRDefault="00740E24" w:rsidP="0049561D">
      <w:pPr>
        <w:ind w:left="-1170" w:right="-1080"/>
        <w:jc w:val="both"/>
        <w:rPr>
          <w:rFonts w:ascii="Calibri" w:hAnsi="Calibri" w:cs="Calibri"/>
          <w:sz w:val="22"/>
          <w:szCs w:val="22"/>
        </w:rPr>
      </w:pPr>
      <w:r w:rsidRPr="0049561D">
        <w:rPr>
          <w:rFonts w:ascii="Calibri" w:hAnsi="Calibri" w:cs="Calibri"/>
          <w:sz w:val="22"/>
          <w:szCs w:val="22"/>
        </w:rPr>
        <w:t>This summary will be utilized to understand the comparison between the Maricopa County Community Colleges and other institutions granting associate degrees across the country. In addition, a group of six institutions have been analyzed to be categorized as peer institutions by several fields such as cost, completion rate, and retention rates based on data received.</w:t>
      </w:r>
      <w:r w:rsidR="00AE6731">
        <w:rPr>
          <w:rFonts w:ascii="Calibri" w:hAnsi="Calibri" w:cs="Calibri"/>
          <w:sz w:val="22"/>
          <w:szCs w:val="22"/>
        </w:rPr>
        <w:t xml:space="preserve"> The following fields were </w:t>
      </w:r>
      <w:r w:rsidR="006B7D22">
        <w:rPr>
          <w:rFonts w:ascii="Calibri" w:hAnsi="Calibri" w:cs="Calibri"/>
          <w:sz w:val="22"/>
          <w:szCs w:val="22"/>
        </w:rPr>
        <w:t>selected for having integer-based values, relatability, and commonly asked questions based on the internet.</w:t>
      </w:r>
    </w:p>
    <w:p w14:paraId="4CC582F5" w14:textId="436EAF52" w:rsidR="00740E24" w:rsidRPr="006B7D22" w:rsidRDefault="00740E24" w:rsidP="006B7D22">
      <w:pPr>
        <w:ind w:left="-1170" w:right="-1080"/>
        <w:jc w:val="both"/>
        <w:rPr>
          <w:rFonts w:ascii="Calibri" w:hAnsi="Calibri" w:cs="Calibri"/>
          <w:b/>
          <w:bCs/>
          <w:sz w:val="22"/>
          <w:szCs w:val="22"/>
        </w:rPr>
      </w:pPr>
      <w:r w:rsidRPr="0049561D">
        <w:rPr>
          <w:rFonts w:ascii="Calibri" w:hAnsi="Calibri" w:cs="Calibri"/>
          <w:sz w:val="22"/>
          <w:szCs w:val="22"/>
        </w:rPr>
        <w:t xml:space="preserve"> Of those six institutions, the following are categorized as peer institutions. </w:t>
      </w:r>
      <w:r w:rsidRPr="0049561D">
        <w:rPr>
          <w:rFonts w:ascii="Calibri" w:hAnsi="Calibri" w:cs="Calibri"/>
          <w:b/>
          <w:bCs/>
          <w:sz w:val="22"/>
          <w:szCs w:val="22"/>
        </w:rPr>
        <w:t xml:space="preserve">Camden County College, Stone Child College, </w:t>
      </w:r>
      <w:proofErr w:type="spellStart"/>
      <w:r w:rsidRPr="0049561D">
        <w:rPr>
          <w:rFonts w:ascii="Calibri" w:hAnsi="Calibri" w:cs="Calibri"/>
          <w:b/>
          <w:bCs/>
          <w:sz w:val="22"/>
          <w:szCs w:val="22"/>
        </w:rPr>
        <w:t>Cankdeska</w:t>
      </w:r>
      <w:proofErr w:type="spellEnd"/>
      <w:r w:rsidRPr="0049561D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49561D">
        <w:rPr>
          <w:rFonts w:ascii="Calibri" w:hAnsi="Calibri" w:cs="Calibri"/>
          <w:b/>
          <w:bCs/>
          <w:sz w:val="22"/>
          <w:szCs w:val="22"/>
        </w:rPr>
        <w:t>Cikana</w:t>
      </w:r>
      <w:proofErr w:type="spellEnd"/>
      <w:r w:rsidRPr="0049561D">
        <w:rPr>
          <w:rFonts w:ascii="Calibri" w:hAnsi="Calibri" w:cs="Calibri"/>
          <w:b/>
          <w:bCs/>
          <w:sz w:val="22"/>
          <w:szCs w:val="22"/>
        </w:rPr>
        <w:t xml:space="preserve"> Community College, Northeast Texas Community College, Trinity Valley Community College, </w:t>
      </w:r>
      <w:r w:rsidRPr="0049561D">
        <w:rPr>
          <w:rFonts w:ascii="Calibri" w:hAnsi="Calibri" w:cs="Calibri"/>
          <w:sz w:val="22"/>
          <w:szCs w:val="22"/>
        </w:rPr>
        <w:t>and</w:t>
      </w:r>
      <w:r w:rsidRPr="0049561D">
        <w:rPr>
          <w:rFonts w:ascii="Calibri" w:hAnsi="Calibri" w:cs="Calibri"/>
          <w:b/>
          <w:bCs/>
          <w:sz w:val="22"/>
          <w:szCs w:val="22"/>
        </w:rPr>
        <w:t xml:space="preserve"> Allan Hancock College. </w:t>
      </w:r>
    </w:p>
    <w:tbl>
      <w:tblPr>
        <w:tblpPr w:leftFromText="180" w:rightFromText="180" w:vertAnchor="text" w:horzAnchor="page" w:tblpX="269" w:tblpY="649"/>
        <w:tblW w:w="8166" w:type="dxa"/>
        <w:tblLook w:val="04A0" w:firstRow="1" w:lastRow="0" w:firstColumn="1" w:lastColumn="0" w:noHBand="0" w:noVBand="1"/>
      </w:tblPr>
      <w:tblGrid>
        <w:gridCol w:w="3505"/>
        <w:gridCol w:w="3600"/>
        <w:gridCol w:w="454"/>
        <w:gridCol w:w="607"/>
      </w:tblGrid>
      <w:tr w:rsidR="00AD405F" w:rsidRPr="0049561D" w14:paraId="7BA2EB64" w14:textId="77777777" w:rsidTr="00AD405F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462A823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MCCC</w:t>
            </w:r>
          </w:p>
        </w:tc>
        <w:tc>
          <w:tcPr>
            <w:tcW w:w="36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7D91D1B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KNN</w:t>
            </w:r>
          </w:p>
        </w:tc>
        <w:tc>
          <w:tcPr>
            <w:tcW w:w="1061" w:type="dxa"/>
            <w:gridSpan w:val="2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5F3E7F35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Distance</w:t>
            </w:r>
          </w:p>
        </w:tc>
      </w:tr>
      <w:tr w:rsidR="00AD405F" w:rsidRPr="0049561D" w14:paraId="1B12E2CB" w14:textId="77777777" w:rsidTr="00AD405F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650C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Glendale Community College</w:t>
            </w:r>
          </w:p>
        </w:tc>
        <w:tc>
          <w:tcPr>
            <w:tcW w:w="4054" w:type="dxa"/>
            <w:gridSpan w:val="2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51CE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Camden County College</w:t>
            </w:r>
          </w:p>
        </w:tc>
        <w:tc>
          <w:tcPr>
            <w:tcW w:w="6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711A82" w14:textId="77777777" w:rsidR="00AD405F" w:rsidRPr="0049561D" w:rsidRDefault="00AD405F" w:rsidP="00AD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</w:tr>
      <w:tr w:rsidR="00AD405F" w:rsidRPr="0049561D" w14:paraId="6324414E" w14:textId="77777777" w:rsidTr="00AD405F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3913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GateWay</w:t>
            </w:r>
            <w:proofErr w:type="spellEnd"/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Community College</w:t>
            </w:r>
          </w:p>
        </w:tc>
        <w:tc>
          <w:tcPr>
            <w:tcW w:w="4054" w:type="dxa"/>
            <w:gridSpan w:val="2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1A4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Stone Child College</w:t>
            </w:r>
          </w:p>
        </w:tc>
        <w:tc>
          <w:tcPr>
            <w:tcW w:w="6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A5BBD9" w14:textId="77777777" w:rsidR="00AD405F" w:rsidRPr="0049561D" w:rsidRDefault="00AD405F" w:rsidP="00AD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</w:tr>
      <w:tr w:rsidR="00AD405F" w:rsidRPr="0049561D" w14:paraId="120D27B4" w14:textId="77777777" w:rsidTr="00AD405F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4680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Rio Salado College</w:t>
            </w:r>
          </w:p>
        </w:tc>
        <w:tc>
          <w:tcPr>
            <w:tcW w:w="4054" w:type="dxa"/>
            <w:gridSpan w:val="2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44F6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Cankdeska</w:t>
            </w:r>
            <w:proofErr w:type="spellEnd"/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Cikana</w:t>
            </w:r>
            <w:proofErr w:type="spellEnd"/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Community College</w:t>
            </w:r>
          </w:p>
        </w:tc>
        <w:tc>
          <w:tcPr>
            <w:tcW w:w="6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7256E82" w14:textId="77777777" w:rsidR="00AD405F" w:rsidRPr="0049561D" w:rsidRDefault="00AD405F" w:rsidP="00AD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AD405F" w:rsidRPr="0049561D" w14:paraId="0075586A" w14:textId="77777777" w:rsidTr="00AD405F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D9E4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Scottsdale Community College</w:t>
            </w:r>
          </w:p>
        </w:tc>
        <w:tc>
          <w:tcPr>
            <w:tcW w:w="4054" w:type="dxa"/>
            <w:gridSpan w:val="2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CDD4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Northeast Texas Community College</w:t>
            </w:r>
          </w:p>
        </w:tc>
        <w:tc>
          <w:tcPr>
            <w:tcW w:w="6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641B3A" w14:textId="77777777" w:rsidR="00AD405F" w:rsidRPr="0049561D" w:rsidRDefault="00AD405F" w:rsidP="00AD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AD405F" w:rsidRPr="0049561D" w14:paraId="3E17DDA7" w14:textId="77777777" w:rsidTr="00AD405F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93E7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South Mountain Community College</w:t>
            </w:r>
          </w:p>
        </w:tc>
        <w:tc>
          <w:tcPr>
            <w:tcW w:w="4054" w:type="dxa"/>
            <w:gridSpan w:val="2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400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Trinity Valley Community College</w:t>
            </w:r>
          </w:p>
        </w:tc>
        <w:tc>
          <w:tcPr>
            <w:tcW w:w="6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CACC99" w14:textId="77777777" w:rsidR="00AD405F" w:rsidRPr="0049561D" w:rsidRDefault="00AD405F" w:rsidP="00AD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AD405F" w:rsidRPr="0049561D" w14:paraId="3374A675" w14:textId="77777777" w:rsidTr="00AA3D5A">
        <w:trPr>
          <w:trHeight w:val="286"/>
        </w:trPr>
        <w:tc>
          <w:tcPr>
            <w:tcW w:w="3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49F21DE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Paradise Valley Community College</w:t>
            </w:r>
          </w:p>
        </w:tc>
        <w:tc>
          <w:tcPr>
            <w:tcW w:w="4054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7E2FF17" w14:textId="77777777" w:rsidR="00AD405F" w:rsidRPr="0049561D" w:rsidRDefault="00AD405F" w:rsidP="00AD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Allan Hancock College</w:t>
            </w:r>
          </w:p>
        </w:tc>
        <w:tc>
          <w:tcPr>
            <w:tcW w:w="60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60ED19" w14:textId="77777777" w:rsidR="00AD405F" w:rsidRPr="0049561D" w:rsidRDefault="00AD405F" w:rsidP="00AD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956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</w:tr>
    </w:tbl>
    <w:p w14:paraId="4355ECC2" w14:textId="4A9CA3E1" w:rsidR="0049561D" w:rsidRDefault="00C33156" w:rsidP="006B7D22">
      <w:pPr>
        <w:ind w:right="-1080"/>
        <w:jc w:val="both"/>
        <w:rPr>
          <w:rFonts w:ascii="Calibri" w:hAnsi="Calibri" w:cs="Calibri"/>
          <w:sz w:val="22"/>
          <w:szCs w:val="22"/>
        </w:rPr>
      </w:pPr>
      <w:r w:rsidRPr="0049561D">
        <w:rPr>
          <w:rFonts w:ascii="Calibri" w:hAnsi="Calibri" w:cs="Calibri"/>
          <w:sz w:val="22"/>
          <w:szCs w:val="22"/>
        </w:rPr>
        <w:t xml:space="preserve"> </w:t>
      </w:r>
      <w:r w:rsidR="00AE6731" w:rsidRPr="0049561D">
        <w:rPr>
          <w:rFonts w:ascii="Calibri" w:hAnsi="Calibri" w:cs="Calibri"/>
          <w:sz w:val="22"/>
          <w:szCs w:val="22"/>
        </w:rPr>
        <w:t>These schools were determined by using a machine learning grouping algorithm, K-means clustering, to group all the schools based on the criteria mentioned earlier. Each dot represents a school and schools that have the shortest Euclidean distance (K-nearest neighbor) from each other are assumed to be the most similar.</w:t>
      </w:r>
    </w:p>
    <w:p w14:paraId="45513621" w14:textId="23B87826" w:rsidR="00AD405F" w:rsidRDefault="00AD405F" w:rsidP="00AA3D5A">
      <w:pPr>
        <w:ind w:left="-360" w:right="-11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7860C19" wp14:editId="2EC2943B">
            <wp:simplePos x="0" y="0"/>
            <wp:positionH relativeFrom="column">
              <wp:posOffset>4124295</wp:posOffset>
            </wp:positionH>
            <wp:positionV relativeFrom="paragraph">
              <wp:posOffset>258268</wp:posOffset>
            </wp:positionV>
            <wp:extent cx="3200400" cy="2656840"/>
            <wp:effectExtent l="0" t="0" r="0" b="0"/>
            <wp:wrapSquare wrapText="bothSides"/>
            <wp:docPr id="767275207" name="Picture 2" descr="A diagram of a group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5207" name="Picture 2" descr="A diagram of a group of colored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EC7C2" w14:textId="39824C21" w:rsidR="0082492A" w:rsidRPr="00AD405F" w:rsidRDefault="0049561D" w:rsidP="00AA3D5A">
      <w:pPr>
        <w:ind w:left="-360" w:right="-1170"/>
        <w:jc w:val="both"/>
        <w:rPr>
          <w:rFonts w:ascii="Calibri" w:hAnsi="Calibri" w:cs="Calibri"/>
          <w:sz w:val="22"/>
          <w:szCs w:val="22"/>
        </w:rPr>
      </w:pPr>
      <w:r w:rsidRPr="00AD405F">
        <w:rPr>
          <w:rFonts w:ascii="Calibri" w:hAnsi="Calibri" w:cs="Calibri"/>
          <w:sz w:val="22"/>
          <w:szCs w:val="22"/>
        </w:rPr>
        <w:t xml:space="preserve">When only using completion and retention as a comparison metric, a K-means algorithm was used again and all MCCCs and peer group schools clustered together. </w:t>
      </w:r>
      <w:r w:rsidR="006D670E" w:rsidRPr="00AD405F">
        <w:rPr>
          <w:rFonts w:ascii="Calibri" w:hAnsi="Calibri" w:cs="Calibri"/>
          <w:sz w:val="22"/>
          <w:szCs w:val="22"/>
        </w:rPr>
        <w:t xml:space="preserve">When compared to all the other schools, the largest difference is the overall completion rate. Retention </w:t>
      </w:r>
      <w:proofErr w:type="gramStart"/>
      <w:r w:rsidR="006D670E" w:rsidRPr="00AD405F">
        <w:rPr>
          <w:rFonts w:ascii="Calibri" w:hAnsi="Calibri" w:cs="Calibri"/>
          <w:sz w:val="22"/>
          <w:szCs w:val="22"/>
        </w:rPr>
        <w:t>remain</w:t>
      </w:r>
      <w:proofErr w:type="gramEnd"/>
    </w:p>
    <w:p w14:paraId="13E78BB7" w14:textId="77777777" w:rsidR="0049561D" w:rsidRDefault="0049561D" w:rsidP="0049561D">
      <w:pPr>
        <w:jc w:val="both"/>
        <w:rPr>
          <w:rFonts w:ascii="Calibri" w:hAnsi="Calibri" w:cs="Calibri"/>
        </w:rPr>
      </w:pPr>
    </w:p>
    <w:p w14:paraId="0E0D1310" w14:textId="77777777" w:rsidR="006D670E" w:rsidRDefault="006D670E" w:rsidP="0049561D">
      <w:pPr>
        <w:jc w:val="both"/>
        <w:rPr>
          <w:rFonts w:ascii="Calibri" w:hAnsi="Calibri" w:cs="Calibri"/>
        </w:rPr>
      </w:pPr>
    </w:p>
    <w:p w14:paraId="08671623" w14:textId="77777777" w:rsidR="006D670E" w:rsidRDefault="006D670E" w:rsidP="0049561D">
      <w:pPr>
        <w:jc w:val="both"/>
        <w:rPr>
          <w:rFonts w:ascii="Calibri" w:hAnsi="Calibri" w:cs="Calibri"/>
        </w:rPr>
      </w:pPr>
    </w:p>
    <w:tbl>
      <w:tblPr>
        <w:tblpPr w:leftFromText="180" w:rightFromText="180" w:vertAnchor="page" w:horzAnchor="page" w:tblpX="6180" w:tblpY="12442"/>
        <w:tblW w:w="5755" w:type="dxa"/>
        <w:tblLook w:val="04A0" w:firstRow="1" w:lastRow="0" w:firstColumn="1" w:lastColumn="0" w:noHBand="0" w:noVBand="1"/>
      </w:tblPr>
      <w:tblGrid>
        <w:gridCol w:w="2120"/>
        <w:gridCol w:w="1835"/>
        <w:gridCol w:w="90"/>
        <w:gridCol w:w="1710"/>
      </w:tblGrid>
      <w:tr w:rsidR="00AA3D5A" w:rsidRPr="006D670E" w14:paraId="4EA4977D" w14:textId="77777777" w:rsidTr="00AA3D5A">
        <w:trPr>
          <w:trHeight w:val="300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DD67B62" w14:textId="77777777" w:rsidR="00AA3D5A" w:rsidRPr="006D670E" w:rsidRDefault="00AA3D5A" w:rsidP="00AA3D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1925" w:type="dxa"/>
            <w:gridSpan w:val="2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8481C6A" w14:textId="77777777" w:rsidR="00AA3D5A" w:rsidRPr="006D670E" w:rsidRDefault="00AA3D5A" w:rsidP="00AA3D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D67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Completion Mean</w:t>
            </w:r>
          </w:p>
        </w:tc>
        <w:tc>
          <w:tcPr>
            <w:tcW w:w="171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01770918" w14:textId="77777777" w:rsidR="00AA3D5A" w:rsidRPr="006D670E" w:rsidRDefault="00AA3D5A" w:rsidP="00AA3D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D67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Retention Mean</w:t>
            </w:r>
          </w:p>
        </w:tc>
      </w:tr>
      <w:tr w:rsidR="00AA3D5A" w:rsidRPr="006D670E" w14:paraId="0F35EACA" w14:textId="77777777" w:rsidTr="00AA3D5A">
        <w:trPr>
          <w:trHeight w:val="300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71FA" w14:textId="77777777" w:rsidR="00AA3D5A" w:rsidRPr="006D670E" w:rsidRDefault="00AA3D5A" w:rsidP="00AA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D67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MCCC &amp; Peer Group</w:t>
            </w:r>
          </w:p>
        </w:tc>
        <w:tc>
          <w:tcPr>
            <w:tcW w:w="183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416A" w14:textId="77777777" w:rsidR="00AA3D5A" w:rsidRPr="006D670E" w:rsidRDefault="00AA3D5A" w:rsidP="00AA3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D67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16.97%</w:t>
            </w:r>
          </w:p>
        </w:tc>
        <w:tc>
          <w:tcPr>
            <w:tcW w:w="1800" w:type="dxa"/>
            <w:gridSpan w:val="2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CB3ED3" w14:textId="77777777" w:rsidR="00AA3D5A" w:rsidRPr="006D670E" w:rsidRDefault="00AA3D5A" w:rsidP="00AA3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61.05</w:t>
            </w:r>
            <w:r w:rsidRPr="006D67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</w:p>
        </w:tc>
      </w:tr>
      <w:tr w:rsidR="00AA3D5A" w:rsidRPr="006D670E" w14:paraId="54508385" w14:textId="77777777" w:rsidTr="00AA3D5A">
        <w:trPr>
          <w:trHeight w:val="300"/>
        </w:trPr>
        <w:tc>
          <w:tcPr>
            <w:tcW w:w="21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27CFB76" w14:textId="77777777" w:rsidR="00AA3D5A" w:rsidRPr="006D670E" w:rsidRDefault="00AA3D5A" w:rsidP="00AA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D67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Others</w:t>
            </w:r>
          </w:p>
        </w:tc>
        <w:tc>
          <w:tcPr>
            <w:tcW w:w="183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C79A8F" w14:textId="77777777" w:rsidR="00AA3D5A" w:rsidRPr="006D670E" w:rsidRDefault="00AA3D5A" w:rsidP="00AA3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37.78</w:t>
            </w:r>
            <w:r w:rsidRPr="006D67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1800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7813EBC" w14:textId="77777777" w:rsidR="00AA3D5A" w:rsidRPr="006D670E" w:rsidRDefault="00AA3D5A" w:rsidP="00AA3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D67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61.89%</w:t>
            </w:r>
          </w:p>
        </w:tc>
      </w:tr>
    </w:tbl>
    <w:p w14:paraId="3A3D27C1" w14:textId="77777777" w:rsidR="006D670E" w:rsidRDefault="006D670E" w:rsidP="0049561D">
      <w:pPr>
        <w:jc w:val="both"/>
        <w:rPr>
          <w:rFonts w:ascii="Calibri" w:hAnsi="Calibri" w:cs="Calibri"/>
        </w:rPr>
      </w:pPr>
    </w:p>
    <w:p w14:paraId="26FD0035" w14:textId="77777777" w:rsidR="006D670E" w:rsidRDefault="006D670E" w:rsidP="0049561D">
      <w:pPr>
        <w:jc w:val="both"/>
        <w:rPr>
          <w:rFonts w:ascii="Calibri" w:hAnsi="Calibri" w:cs="Calibri"/>
        </w:rPr>
      </w:pPr>
    </w:p>
    <w:p w14:paraId="6D1A6CC0" w14:textId="77777777" w:rsidR="006D670E" w:rsidRPr="00740E24" w:rsidRDefault="006D670E" w:rsidP="0049561D">
      <w:pPr>
        <w:jc w:val="both"/>
        <w:rPr>
          <w:rFonts w:ascii="Calibri" w:hAnsi="Calibri" w:cs="Calibri"/>
        </w:rPr>
      </w:pPr>
    </w:p>
    <w:sectPr w:rsidR="006D670E" w:rsidRPr="00740E24" w:rsidSect="00AA3D5A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F4"/>
    <w:rsid w:val="00146FF4"/>
    <w:rsid w:val="0049561D"/>
    <w:rsid w:val="006B7D22"/>
    <w:rsid w:val="006D670E"/>
    <w:rsid w:val="00740E24"/>
    <w:rsid w:val="0082492A"/>
    <w:rsid w:val="008358E8"/>
    <w:rsid w:val="00AA3D5A"/>
    <w:rsid w:val="00AD405F"/>
    <w:rsid w:val="00AE6731"/>
    <w:rsid w:val="00C3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A48F"/>
  <w15:chartTrackingRefBased/>
  <w15:docId w15:val="{CBCA0852-BC86-4613-89B1-14D1EB7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Josefeth Hernandez</dc:creator>
  <cp:keywords/>
  <dc:description/>
  <cp:lastModifiedBy>Josefeth Hernandez</cp:lastModifiedBy>
  <cp:revision>4</cp:revision>
  <dcterms:created xsi:type="dcterms:W3CDTF">2025-04-28T11:02:00Z</dcterms:created>
  <dcterms:modified xsi:type="dcterms:W3CDTF">2025-04-28T12:10:00Z</dcterms:modified>
</cp:coreProperties>
</file>