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BORNETWORK</w:t>
      </w:r>
    </w:p>
    <w:p>
      <w:r>
        <w:rPr>
          <w:b/>
          <w:color w:val="007D8B"/>
          <w:sz w:val="22"/>
        </w:rPr>
        <w:t>PROJECT WHITEPAPER  •  ROADMAP EDITION</w:t>
      </w:r>
    </w:p>
    <w:p>
      <w:r>
        <w:rPr>
          <w:color w:val="5B6978"/>
        </w:rPr>
        <w:t>2026 • Updated roadmap</w:t>
      </w:r>
    </w:p>
    <w:p>
      <w:r>
        <w:t>A mobile mining and digital asset ecosystem inspired by Türkiye’s boron resources.</w:t>
      </w:r>
    </w:p>
    <w:p>
      <w:pPr>
        <w:pStyle w:val="Heading1"/>
      </w:pPr>
      <w:r>
        <w:t>Roadmap | 2025–2030</w:t>
      </w:r>
    </w:p>
    <w:tbl>
      <w:tblPr>
        <w:tblStyle w:val="TableGrid"/>
        <w:tblW w:type="auto" w:w="0"/>
        <w:jc w:val="center"/>
        <w:tblLook w:firstColumn="1" w:firstRow="1" w:lastColumn="0" w:lastRow="0" w:noHBand="0" w:noVBand="1" w:val="04A0"/>
      </w:tblPr>
      <w:tblGrid>
        <w:gridCol w:w="3235"/>
        <w:gridCol w:w="3235"/>
        <w:gridCol w:w="3235"/>
      </w:tblGrid>
      <w:tr>
        <w:tc>
          <w:tcPr>
            <w:tcW w:type="dxa" w:w="3235"/>
            <w:shd w:fill="142641"/>
          </w:tcPr>
          <w:p>
            <w:r>
              <w:rPr>
                <w:b/>
                <w:color w:val="FFFFFF"/>
              </w:rPr>
              <w:t>PERIOD</w:t>
            </w:r>
          </w:p>
        </w:tc>
        <w:tc>
          <w:tcPr>
            <w:tcW w:type="dxa" w:w="3235"/>
            <w:shd w:fill="142641"/>
          </w:tcPr>
          <w:p>
            <w:r>
              <w:rPr>
                <w:b/>
                <w:color w:val="FFFFFF"/>
              </w:rPr>
              <w:t>MILESTONE</w:t>
            </w:r>
          </w:p>
        </w:tc>
        <w:tc>
          <w:tcPr>
            <w:tcW w:type="dxa" w:w="3235"/>
            <w:shd w:fill="142641"/>
          </w:tcPr>
          <w:p>
            <w:r>
              <w:rPr>
                <w:b/>
                <w:color w:val="FFFFFF"/>
              </w:rPr>
              <w:t>STATUS</w:t>
            </w:r>
          </w:p>
        </w:tc>
      </w:tr>
      <w:tr>
        <w:tc>
          <w:tcPr>
            <w:tcW w:type="dxa" w:w="3235"/>
            <w:vAlign w:val="center"/>
            <w:shd w:fill="EDF5F6"/>
          </w:tcPr>
          <w:p>
            <w:r>
              <w:t>2025</w:t>
            </w:r>
          </w:p>
        </w:tc>
        <w:tc>
          <w:tcPr>
            <w:tcW w:type="dxa" w:w="3235"/>
            <w:vAlign w:val="center"/>
            <w:shd w:fill="EDF5F6"/>
          </w:tcPr>
          <w:p>
            <w:r>
              <w:t>Mobile application launch</w:t>
            </w:r>
          </w:p>
        </w:tc>
        <w:tc>
          <w:tcPr>
            <w:tcW w:type="dxa" w:w="3235"/>
            <w:vAlign w:val="center"/>
            <w:shd w:fill="EDF5F6"/>
          </w:tcPr>
          <w:p>
            <w:r>
              <w:t>✓ Completed</w:t>
            </w:r>
          </w:p>
        </w:tc>
      </w:tr>
      <w:tr>
        <w:tc>
          <w:tcPr>
            <w:tcW w:type="dxa" w:w="3235"/>
            <w:vAlign w:val="center"/>
          </w:tcPr>
          <w:p>
            <w:r>
              <w:t>2029</w:t>
            </w:r>
          </w:p>
        </w:tc>
        <w:tc>
          <w:tcPr>
            <w:tcW w:type="dxa" w:w="3235"/>
            <w:vAlign w:val="center"/>
          </w:tcPr>
          <w:p>
            <w:r>
              <w:t>BabyBorium / MemePoint exchange listing</w:t>
            </w:r>
          </w:p>
        </w:tc>
        <w:tc>
          <w:tcPr>
            <w:tcW w:type="dxa" w:w="3235"/>
            <w:vAlign w:val="center"/>
          </w:tcPr>
          <w:p>
            <w:r>
              <w:t>⌛ Planned</w:t>
            </w:r>
          </w:p>
        </w:tc>
      </w:tr>
      <w:tr>
        <w:tc>
          <w:tcPr>
            <w:tcW w:type="dxa" w:w="3235"/>
            <w:vAlign w:val="center"/>
            <w:shd w:fill="EDF5F6"/>
          </w:tcPr>
          <w:p>
            <w:r>
              <w:t>2030 • Q2–Q3</w:t>
            </w:r>
          </w:p>
        </w:tc>
        <w:tc>
          <w:tcPr>
            <w:tcW w:type="dxa" w:w="3235"/>
            <w:vAlign w:val="center"/>
            <w:shd w:fill="EDF5F6"/>
          </w:tcPr>
          <w:p>
            <w:r>
              <w:t>Borium Coin and dedicated blockchain target</w:t>
            </w:r>
          </w:p>
        </w:tc>
        <w:tc>
          <w:tcPr>
            <w:tcW w:type="dxa" w:w="3235"/>
            <w:vAlign w:val="center"/>
            <w:shd w:fill="EDF5F6"/>
          </w:tcPr>
          <w:p>
            <w:r>
              <w:t>⌛ Planned</w:t>
            </w:r>
          </w:p>
        </w:tc>
      </w:tr>
    </w:tbl>
    <w:p>
      <w:r>
        <w:rPr>
          <w:i/>
          <w:color w:val="5B6978"/>
          <w:sz w:val="18"/>
        </w:rPr>
        <w:t>Note: Planned dates are targets, not guarantees, and may change with technical readiness, resources and market conditions.</w:t>
      </w:r>
    </w:p>
    <w:p>
      <w:pPr>
        <w:pStyle w:val="Heading1"/>
      </w:pPr>
      <w:r>
        <w:t>1. Introduction</w:t>
      </w:r>
    </w:p>
    <w:p>
      <w:pPr/>
      <w:r>
        <w:t>BorNetwork is a blockchain-oriented project inspired by boron, one of Türkiye’s most valuable natural resources.</w:t>
      </w:r>
    </w:p>
    <w:p>
      <w:pPr/>
      <w:r>
        <w:t>Its core aim is to enable participation in a digital asset ecosystem through a mobile application featuring simulated mining.</w:t>
      </w:r>
    </w:p>
    <w:p>
      <w:pPr>
        <w:pStyle w:val="Heading1"/>
      </w:pPr>
      <w:r>
        <w:t>2. Vision</w:t>
      </w:r>
    </w:p>
    <w:p>
      <w:pPr/>
      <w:r>
        <w:t>BorNetwork aims to develop its own blockchain in the long term and build a globally competitive crypto ecosystem originating in Türkiye, with aspirations to compete alongside established networks such as ETH, SOL and TRX.</w:t>
      </w:r>
    </w:p>
    <w:p>
      <w:pPr>
        <w:pStyle w:val="Heading1"/>
      </w:pPr>
      <w:r>
        <w:t>3. Project Phases</w:t>
      </w:r>
    </w:p>
    <w:p>
      <w:pPr/>
      <w:r>
        <w:t>Phase 1 — Mobile App and BabyBorium: The mobile application has launched. Users earn MemePoints through in-app simulated mining. MemePoint is an in-app point system associated with BabyBorium; conversion into BabyBorium tokens will be subject to terms announced later. BabyBorium is planned as an ERC-20, community-driven promotional token, with a targeted exchange listing in 2029.</w:t>
      </w:r>
    </w:p>
    <w:p>
      <w:pPr/>
      <w:r>
        <w:t>Phase 2 — Borium Coin: Borium Coin is intended to serve as the ecosystem’s main utility token. The target period for Borium Coin and its dedicated blockchain is Q2–Q3 2030 (April–September). Revenue from the mining ecosystem, advertising and sponsorships is intended to support development and potential exchange listings.</w:t>
      </w:r>
    </w:p>
    <w:p>
      <w:pPr>
        <w:pStyle w:val="Heading1"/>
      </w:pPr>
      <w:r>
        <w:t>4. Tokenomics</w:t>
      </w:r>
    </w:p>
    <w:p>
      <w:pPr/>
      <w:r>
        <w:t>BabyBorium: A planned ERC-20 token focused on community engagement and promotion. MemePoint is the application’s point unit, not the same technical asset as the token.</w:t>
      </w:r>
    </w:p>
    <w:p>
      <w:pPr/>
      <w:r>
        <w:t>Borium Coin: Intended to be the native token of a future dedicated blockchain. Technical specifications and total supply have not yet been finalized and will be announced later.</w:t>
      </w:r>
    </w:p>
    <w:p>
      <w:pPr/>
      <w:r>
        <w:t>Initial funding priorities include development, marketing and exchange-listing preparation.</w:t>
      </w:r>
    </w:p>
    <w:p>
      <w:pPr>
        <w:pStyle w:val="Heading1"/>
      </w:pPr>
      <w:r>
        <w:t>5. Monetization &amp; Revenue</w:t>
      </w:r>
    </w:p>
    <w:p>
      <w:pPr/>
      <w:r>
        <w:t>Expected revenue sources include in-app rewarded advertisements, potential limited presales of BabyBorium and Borium Coin subject to applicable conditions, and strategic sponsorships.</w:t>
      </w:r>
    </w:p>
    <w:p>
      <w:pPr>
        <w:pStyle w:val="Heading1"/>
      </w:pPr>
      <w:r>
        <w:t>6. Launch Timeline &amp; Status</w:t>
      </w:r>
    </w:p>
    <w:p>
      <w:pPr/>
      <w:r>
        <w:t>Mobile application: Launched following the August–September 2025 target period.</w:t>
      </w:r>
    </w:p>
    <w:p>
      <w:pPr/>
      <w:r>
        <w:t>BabyBorium / MemePoint: Targeted exchange listing in 2029.</w:t>
      </w:r>
    </w:p>
    <w:p>
      <w:pPr/>
      <w:r>
        <w:t>Borium Coin and dedicated blockchain: Target period April–September 2030 (Q2–Q3).</w:t>
      </w:r>
    </w:p>
    <w:p>
      <w:pPr>
        <w:pStyle w:val="Heading1"/>
      </w:pPr>
      <w:r>
        <w:t>7. Conclusion</w:t>
      </w:r>
    </w:p>
    <w:p>
      <w:pPr/>
      <w:r>
        <w:t>BorNetwork brings together mobile mining, community participation and inspiration from national resources in a long-term initiative. Through phased technical development, it aims to showcase Türkiye’s potential in crypto technology on a global stage.</w:t>
      </w:r>
    </w:p>
    <w:sectPr w:rsidR="00FC693F" w:rsidRPr="0006063C" w:rsidSect="00034616">
      <w:headerReference w:type="default" r:id="rId9"/>
      <w:footerReference w:type="default" r:id="rId10"/>
      <w:pgSz w:w="12240" w:h="15840"/>
      <w:pgMar w:top="1152"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78"/>
      </w:rPr>
      <w:t>BORNETWORK  •  Roadmap update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7D8B"/>
      </w:rPr>
      <w:t>BORNETWORK  /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6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6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