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BORNETWORK</w:t>
      </w:r>
    </w:p>
    <w:p>
      <w:r>
        <w:rPr>
          <w:b/>
          <w:color w:val="007D8B"/>
          <w:sz w:val="22"/>
        </w:rPr>
        <w:t>TEKNİK DOKÜMAN  •  WHITE PAPER</w:t>
      </w:r>
    </w:p>
    <w:p>
      <w:r>
        <w:rPr>
          <w:color w:val="5B6978"/>
        </w:rPr>
        <w:t>2026 • Güncellenmiş yol haritası</w:t>
      </w:r>
    </w:p>
    <w:p>
      <w:r>
        <w:t>Türkiye’nin bor madeninden ilham alan, mobil madencilik ve dijital varlık ekosistemi.</w:t>
      </w:r>
    </w:p>
    <w:p>
      <w:pPr>
        <w:pStyle w:val="Heading1"/>
      </w:pPr>
      <w:r>
        <w:t>Yol Haritası | 2025–2030</w:t>
      </w:r>
    </w:p>
    <w:tbl>
      <w:tblPr>
        <w:tblStyle w:val="TableGrid"/>
        <w:tblW w:type="auto" w:w="0"/>
        <w:jc w:val="center"/>
        <w:tblLook w:firstColumn="1" w:firstRow="1" w:lastColumn="0" w:lastRow="0" w:noHBand="0" w:noVBand="1" w:val="04A0"/>
      </w:tblPr>
      <w:tblGrid>
        <w:gridCol w:w="3235"/>
        <w:gridCol w:w="3235"/>
        <w:gridCol w:w="3235"/>
      </w:tblGrid>
      <w:tr>
        <w:tc>
          <w:tcPr>
            <w:tcW w:type="dxa" w:w="3235"/>
            <w:shd w:fill="142641"/>
          </w:tcPr>
          <w:p>
            <w:r>
              <w:rPr>
                <w:b/>
                <w:color w:val="FFFFFF"/>
              </w:rPr>
              <w:t>DÖNEM</w:t>
            </w:r>
          </w:p>
        </w:tc>
        <w:tc>
          <w:tcPr>
            <w:tcW w:type="dxa" w:w="3235"/>
            <w:shd w:fill="142641"/>
          </w:tcPr>
          <w:p>
            <w:r>
              <w:rPr>
                <w:b/>
                <w:color w:val="FFFFFF"/>
              </w:rPr>
              <w:t>HEDEF</w:t>
            </w:r>
          </w:p>
        </w:tc>
        <w:tc>
          <w:tcPr>
            <w:tcW w:type="dxa" w:w="3235"/>
            <w:shd w:fill="142641"/>
          </w:tcPr>
          <w:p>
            <w:r>
              <w:rPr>
                <w:b/>
                <w:color w:val="FFFFFF"/>
              </w:rPr>
              <w:t>DURUM</w:t>
            </w:r>
          </w:p>
        </w:tc>
      </w:tr>
      <w:tr>
        <w:tc>
          <w:tcPr>
            <w:tcW w:type="dxa" w:w="3235"/>
            <w:vAlign w:val="center"/>
            <w:shd w:fill="EDF5F6"/>
          </w:tcPr>
          <w:p>
            <w:r>
              <w:t>2025</w:t>
            </w:r>
          </w:p>
        </w:tc>
        <w:tc>
          <w:tcPr>
            <w:tcW w:type="dxa" w:w="3235"/>
            <w:vAlign w:val="center"/>
            <w:shd w:fill="EDF5F6"/>
          </w:tcPr>
          <w:p>
            <w:r>
              <w:t>Mobil uygulamanın yayımlanması</w:t>
            </w:r>
          </w:p>
        </w:tc>
        <w:tc>
          <w:tcPr>
            <w:tcW w:type="dxa" w:w="3235"/>
            <w:vAlign w:val="center"/>
            <w:shd w:fill="EDF5F6"/>
          </w:tcPr>
          <w:p>
            <w:r>
              <w:t>✓ Tamamlandı</w:t>
            </w:r>
          </w:p>
        </w:tc>
      </w:tr>
      <w:tr>
        <w:tc>
          <w:tcPr>
            <w:tcW w:type="dxa" w:w="3235"/>
            <w:vAlign w:val="center"/>
          </w:tcPr>
          <w:p>
            <w:r>
              <w:t>2029</w:t>
            </w:r>
          </w:p>
        </w:tc>
        <w:tc>
          <w:tcPr>
            <w:tcW w:type="dxa" w:w="3235"/>
            <w:vAlign w:val="center"/>
          </w:tcPr>
          <w:p>
            <w:r>
              <w:t>BabyBorium / MemePoint borsa listelemesi</w:t>
            </w:r>
          </w:p>
        </w:tc>
        <w:tc>
          <w:tcPr>
            <w:tcW w:type="dxa" w:w="3235"/>
            <w:vAlign w:val="center"/>
          </w:tcPr>
          <w:p>
            <w:r>
              <w:t>⌛ Planlanıyor</w:t>
            </w:r>
          </w:p>
        </w:tc>
      </w:tr>
      <w:tr>
        <w:tc>
          <w:tcPr>
            <w:tcW w:type="dxa" w:w="3235"/>
            <w:vAlign w:val="center"/>
            <w:shd w:fill="EDF5F6"/>
          </w:tcPr>
          <w:p>
            <w:r>
              <w:t>2030 • Q2–Q3</w:t>
            </w:r>
          </w:p>
        </w:tc>
        <w:tc>
          <w:tcPr>
            <w:tcW w:type="dxa" w:w="3235"/>
            <w:vAlign w:val="center"/>
            <w:shd w:fill="EDF5F6"/>
          </w:tcPr>
          <w:p>
            <w:r>
              <w:t>Borium Coin ve özel blokzincir ağı hedefi</w:t>
            </w:r>
          </w:p>
        </w:tc>
        <w:tc>
          <w:tcPr>
            <w:tcW w:type="dxa" w:w="3235"/>
            <w:vAlign w:val="center"/>
            <w:shd w:fill="EDF5F6"/>
          </w:tcPr>
          <w:p>
            <w:r>
              <w:t>⌛ Planlanıyor</w:t>
            </w:r>
          </w:p>
        </w:tc>
      </w:tr>
    </w:tbl>
    <w:p>
      <w:r>
        <w:rPr>
          <w:i/>
          <w:color w:val="5B6978"/>
          <w:sz w:val="18"/>
        </w:rPr>
        <w:t>Not: Planlanan tarihler hedef niteliğindedir; teknik hazırlık, kaynaklar ve piyasa koşullarına bağlı olarak değişebilir.</w:t>
      </w:r>
    </w:p>
    <w:p>
      <w:pPr>
        <w:pStyle w:val="Heading1"/>
      </w:pPr>
      <w:r>
        <w:t>1. Giriş</w:t>
      </w:r>
    </w:p>
    <w:p>
      <w:pPr/>
      <w:r>
        <w:t>BorNetwork, Türkiye’nin en değerli doğal kaynaklarından biri olan bor madeninden esinlenerek geliştirilen blokzincir odaklı bir projedir.</w:t>
      </w:r>
    </w:p>
    <w:p>
      <w:pPr/>
      <w:r>
        <w:t>Temel amaç, mobil uygulama aracılığıyla simüle edilen madencilik süreci ile kullanıcıların dijital varlık ekosistemine katılımını sağlamaktır.</w:t>
      </w:r>
    </w:p>
    <w:p>
      <w:pPr>
        <w:pStyle w:val="Heading1"/>
      </w:pPr>
      <w:r>
        <w:t>2. Vizyon</w:t>
      </w:r>
    </w:p>
    <w:p>
      <w:pPr/>
      <w:r>
        <w:t>BorNetwork, uzun vadede kendi blokzincir ağını kurarak Türkiye’den doğan iddialı bir kripto projesi olmayı ve ETH, SOL, TRX gibi köklü ağlarla küresel ölçekte rekabet edebilecek bir ekosistem geliştirmeyi hedeflemektedir.</w:t>
      </w:r>
    </w:p>
    <w:p>
      <w:pPr>
        <w:pStyle w:val="Heading1"/>
      </w:pPr>
      <w:r>
        <w:t>3. Proje Aşamaları</w:t>
      </w:r>
    </w:p>
    <w:p>
      <w:pPr/>
      <w:r>
        <w:t>Aşama 1 — Mobil Uygulama ve BabyBorium: Mobil uygulama yayına alınmıştır. Kullanıcıların uygulama içi madencilik yoluyla kazandığı MemePoint, BabyBorium ile ilişkili uygulama içi puan sistemidir. MemePoint’lerin BabyBorium tokenlerine dönüşümü, ileride açıklanacak koşullara bağlıdır. BabyBorium’un ERC-20 standardında, topluluk ve tanıtım odaklı token olarak 2029 yılında borsada listelenmesi hedeflenmektedir.</w:t>
      </w:r>
    </w:p>
    <w:p>
      <w:pPr/>
      <w:r>
        <w:t>Aşama 2 — Borium Coin: BorNetwork ekosisteminin ana yardımcı tokeni Borium Coin olacaktır. Borium Coin ve özel blokzincir ağı için hedef dönem 2030 yılının ikinci ve üçüncü çeyreğidir (Nisan–Eylül). Madencilik ekosisteminden doğan gelirler, reklamlar ve sponsorluklar geliştirme ve olası borsa listelemelerini desteklemek üzere değerlendirilecektir.</w:t>
      </w:r>
    </w:p>
    <w:p>
      <w:pPr>
        <w:pStyle w:val="Heading1"/>
      </w:pPr>
      <w:r>
        <w:t>4. Token Ekonomisi</w:t>
      </w:r>
    </w:p>
    <w:p>
      <w:pPr/>
      <w:r>
        <w:t>BabyBorium: ERC-20 standardında planlanan, topluluk odaklı ve tanıtım amaçlı token. MemePoint, uygulamada kullanılan puan birimidir; token ile aynı teknik varlık değildir.</w:t>
      </w:r>
    </w:p>
    <w:p>
      <w:pPr/>
      <w:r>
        <w:t>Borium Coin: Gelecekteki özel blokzincir ağının ana tokeni olarak tasarlanmaktadır. Teknik ayrıntılar ve toplam arz henüz kesinleşmemiştir; ileride açıklanacaktır.</w:t>
      </w:r>
    </w:p>
    <w:p>
      <w:pPr/>
      <w:r>
        <w:t>Başlangıçtaki fon kullanım öncelikleri geliştirme, pazarlama ve borsa listeleme hazırlıklarıdır.</w:t>
      </w:r>
    </w:p>
    <w:p>
      <w:pPr>
        <w:pStyle w:val="Heading1"/>
      </w:pPr>
      <w:r>
        <w:t>5. Gelir Modeli</w:t>
      </w:r>
    </w:p>
    <w:p>
      <w:pPr/>
      <w:r>
        <w:t>Öngörülen gelir kaynakları: uygulama içi ödüllü reklamlar, BabyBorium ve Borium Coin için koşullara bağlı sınırlı ön satışlar ve stratejik sponsorluklar.</w:t>
      </w:r>
    </w:p>
    <w:p>
      <w:pPr>
        <w:pStyle w:val="Heading1"/>
      </w:pPr>
      <w:r>
        <w:t>6. Yayın Takvimi ve Durum</w:t>
      </w:r>
    </w:p>
    <w:p>
      <w:pPr/>
      <w:r>
        <w:t>Mobil uygulama: Ağustos–Eylül 2025 hedefi kapsamında yayımlandı.</w:t>
      </w:r>
    </w:p>
    <w:p>
      <w:pPr/>
      <w:r>
        <w:t>BabyBorium / MemePoint: Borsa listeleme hedefi 2029.</w:t>
      </w:r>
    </w:p>
    <w:p>
      <w:pPr/>
      <w:r>
        <w:t>Borium Coin ve özel blokzincir: Hedef dönem Nisan–Eylül 2030 (Q2–Q3).</w:t>
      </w:r>
    </w:p>
    <w:p>
      <w:pPr>
        <w:pStyle w:val="Heading1"/>
      </w:pPr>
      <w:r>
        <w:t>7. Sonuç</w:t>
      </w:r>
    </w:p>
    <w:p>
      <w:pPr/>
      <w:r>
        <w:t>BorNetwork, mobil madencilik, topluluk katılımı ve ulusal değerlerden alınan ilhamı bir araya getiren uzun vadeli bir girişimdir. Proje, teknik gelişimini aşamalı şekilde sürdürerek Türkiye’nin kripto teknolojilerindeki potansiyelini uluslararası ölçekte görünür kılmayı amaçlamaktadır.</w:t>
      </w:r>
    </w:p>
    <w:sectPr w:rsidR="00FC693F" w:rsidRPr="0006063C" w:rsidSect="00034616">
      <w:headerReference w:type="default" r:id="rId9"/>
      <w:footerReference w:type="default" r:id="rId10"/>
      <w:pgSz w:w="12240" w:h="15840"/>
      <w:pgMar w:top="1152" w:right="1267" w:bottom="1080"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978"/>
      </w:rPr>
      <w:t>BORNETWORK  •  Yol haritası güncellemesi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7D8B"/>
      </w:rPr>
      <w:t>BORNETWORK  /  WHITEPAPER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264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64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