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Kontrakt na dodávku materiálu pro plynovou turbínu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Strany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Dodavatel: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Doosan a.s.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 mostu 22/1a, Plzeň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322 91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Česká republika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Odběratel: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ČEZ a.s.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 temelínu 821,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České Budějovice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982 43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Česká republika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Předmět prodeje: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dodáváme vám materiál pro plynovou turbínu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 hodnotě 22 milionů Kč.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vše bude dodáno do 11.2. 2024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Za dodavatele: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Roman Martínek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872 324 987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Za odběratele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Marcela Nováková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876 665 322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