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D110" w14:textId="06C69F56" w:rsidR="00B47EF5" w:rsidRDefault="00C31DF6" w:rsidP="00C31DF6">
      <w:pPr>
        <w:jc w:val="center"/>
        <w:rPr>
          <w:b/>
          <w:bCs/>
          <w:sz w:val="32"/>
          <w:szCs w:val="32"/>
          <w:lang w:val="es-CO"/>
        </w:rPr>
      </w:pPr>
      <w:r w:rsidRPr="00C31DF6">
        <w:rPr>
          <w:b/>
          <w:bCs/>
          <w:sz w:val="32"/>
          <w:szCs w:val="32"/>
          <w:lang w:val="es-CO"/>
        </w:rPr>
        <w:t>Cómo la adicción al móvil puede dificultar la adaptación universitaria mediante dos vías relacionadas con el autocontrol</w:t>
      </w:r>
    </w:p>
    <w:p w14:paraId="6C82EC31" w14:textId="77777777" w:rsidR="00C31DF6" w:rsidRDefault="00C31DF6" w:rsidP="00C31DF6">
      <w:pPr>
        <w:jc w:val="center"/>
        <w:rPr>
          <w:b/>
          <w:bCs/>
          <w:sz w:val="32"/>
          <w:szCs w:val="32"/>
          <w:lang w:val="es-CO"/>
        </w:rPr>
      </w:pPr>
    </w:p>
    <w:p w14:paraId="0C3C3130" w14:textId="630DE7C6" w:rsidR="00C31DF6" w:rsidRPr="00C31DF6" w:rsidRDefault="00C31DF6" w:rsidP="00C31DF6">
      <w:pPr>
        <w:jc w:val="both"/>
        <w:rPr>
          <w:lang w:val="es-CO"/>
        </w:rPr>
      </w:pPr>
      <w:r w:rsidRPr="00C31DF6">
        <w:rPr>
          <w:lang w:val="es-CO"/>
        </w:rPr>
        <w:t>El inicio de la universidad exige adaptarse en poco tiempo a nuevas demandas académicas, relaciones sociales, horarios y responsabilidades. En este contexto, el teléfono móvil puede facilitar la comunicación, el acceso a información y la integración social, pero su uso problemático también puede interferir con el estudio, la regulación emocional y la participación en la vida universitaria.</w:t>
      </w:r>
    </w:p>
    <w:p w14:paraId="023ADDF5" w14:textId="27818AFF" w:rsidR="00C31DF6" w:rsidRPr="00C31DF6" w:rsidRDefault="00C31DF6" w:rsidP="00C31DF6">
      <w:pPr>
        <w:jc w:val="both"/>
        <w:rPr>
          <w:lang w:val="es-CO"/>
        </w:rPr>
      </w:pPr>
      <w:r w:rsidRPr="00C31DF6">
        <w:rPr>
          <w:lang w:val="es-CO"/>
        </w:rPr>
        <w:t>Un estudio longitudinal realizado con estudiantes de primer año en China analizó la relación entre la denominada adicción al móvil, el autocontrol y la adaptación universitaria. Sus resultados indican que un mayor uso problemático al comienzo del curso se asociaba, cuatro meses después, con una peor adaptación. Parte de esta relación podía explicarse mediante dos componentes distintos del autocontrol: una mayor tendencia a actuar impulsivamente y una menor capacidad para regular la conducta de acuerdo con objetivos a largo plazo.</w:t>
      </w:r>
    </w:p>
    <w:p w14:paraId="65C77943" w14:textId="2761B714" w:rsidR="00C31DF6" w:rsidRDefault="00C31DF6" w:rsidP="00C31DF6">
      <w:pPr>
        <w:jc w:val="both"/>
        <w:rPr>
          <w:lang w:val="es-CO"/>
        </w:rPr>
      </w:pPr>
      <w:r w:rsidRPr="00C31DF6">
        <w:rPr>
          <w:lang w:val="es-CO"/>
        </w:rPr>
        <w:t xml:space="preserve">Aunque el artículo emplea el término </w:t>
      </w:r>
      <w:proofErr w:type="spellStart"/>
      <w:r w:rsidRPr="00C31DF6">
        <w:rPr>
          <w:lang w:val="es-CO"/>
        </w:rPr>
        <w:t>mobile</w:t>
      </w:r>
      <w:proofErr w:type="spellEnd"/>
      <w:r w:rsidRPr="00C31DF6">
        <w:rPr>
          <w:lang w:val="es-CO"/>
        </w:rPr>
        <w:t xml:space="preserve"> </w:t>
      </w:r>
      <w:proofErr w:type="spellStart"/>
      <w:r w:rsidRPr="00C31DF6">
        <w:rPr>
          <w:lang w:val="es-CO"/>
        </w:rPr>
        <w:t>phone</w:t>
      </w:r>
      <w:proofErr w:type="spellEnd"/>
      <w:r w:rsidRPr="00C31DF6">
        <w:rPr>
          <w:lang w:val="es-CO"/>
        </w:rPr>
        <w:t xml:space="preserve"> </w:t>
      </w:r>
      <w:proofErr w:type="spellStart"/>
      <w:r w:rsidRPr="00C31DF6">
        <w:rPr>
          <w:lang w:val="es-CO"/>
        </w:rPr>
        <w:t>addiction</w:t>
      </w:r>
      <w:proofErr w:type="spellEnd"/>
      <w:r w:rsidRPr="00C31DF6">
        <w:rPr>
          <w:lang w:val="es-CO"/>
        </w:rPr>
        <w:t>, conviene interpretarlo con prudencia. Se trata de una puntuación obtenida mediante autoinforme y no necesariamente de un diagnóstico clínico individual.</w:t>
      </w:r>
    </w:p>
    <w:p w14:paraId="24A8F5A8" w14:textId="77777777" w:rsidR="00C31DF6" w:rsidRPr="00C31DF6" w:rsidRDefault="00C31DF6" w:rsidP="00C31DF6">
      <w:pPr>
        <w:jc w:val="both"/>
        <w:rPr>
          <w:b/>
          <w:bCs/>
          <w:sz w:val="32"/>
          <w:szCs w:val="32"/>
          <w:lang w:val="es-CO"/>
        </w:rPr>
      </w:pPr>
      <w:r w:rsidRPr="00C31DF6">
        <w:rPr>
          <w:b/>
          <w:bCs/>
          <w:sz w:val="32"/>
          <w:szCs w:val="32"/>
          <w:lang w:val="es-CO"/>
        </w:rPr>
        <w:t>La adaptación universitaria va más allá del rendimiento académico</w:t>
      </w:r>
    </w:p>
    <w:p w14:paraId="6A32CCCC" w14:textId="069315EB" w:rsidR="00C31DF6" w:rsidRPr="00C31DF6" w:rsidRDefault="00C31DF6" w:rsidP="00C31DF6">
      <w:pPr>
        <w:jc w:val="both"/>
        <w:rPr>
          <w:lang w:val="es-CO"/>
        </w:rPr>
      </w:pPr>
      <w:r w:rsidRPr="00C31DF6">
        <w:rPr>
          <w:lang w:val="es-CO"/>
        </w:rPr>
        <w:t>La adaptación a la universidad no se limita a aprobar exámenes. Incluye la capacidad de afrontar las exigencias académicas, establecer relaciones, regular las emociones, desarrollar un sentimiento de pertenencia y valorar de manera positiva la experiencia universitaria.</w:t>
      </w:r>
    </w:p>
    <w:p w14:paraId="070BBC3B" w14:textId="53BC8F98" w:rsidR="00C31DF6" w:rsidRPr="00C31DF6" w:rsidRDefault="00C31DF6" w:rsidP="00C31DF6">
      <w:pPr>
        <w:jc w:val="both"/>
        <w:rPr>
          <w:lang w:val="es-CO"/>
        </w:rPr>
      </w:pPr>
      <w:r w:rsidRPr="00C31DF6">
        <w:rPr>
          <w:lang w:val="es-CO"/>
        </w:rPr>
        <w:t>Los autores analizaron cinco dimensiones:</w:t>
      </w:r>
    </w:p>
    <w:p w14:paraId="6840CE11" w14:textId="77777777" w:rsidR="00C31DF6" w:rsidRPr="00C31DF6" w:rsidRDefault="00C31DF6" w:rsidP="00C31DF6">
      <w:pPr>
        <w:jc w:val="both"/>
        <w:rPr>
          <w:lang w:val="es-CO"/>
        </w:rPr>
      </w:pPr>
      <w:r w:rsidRPr="00C31DF6">
        <w:rPr>
          <w:lang w:val="es-CO"/>
        </w:rPr>
        <w:t>Adaptación al aprendizaje.</w:t>
      </w:r>
    </w:p>
    <w:p w14:paraId="192E4994" w14:textId="77777777" w:rsidR="00C31DF6" w:rsidRPr="00C31DF6" w:rsidRDefault="00C31DF6" w:rsidP="00C31DF6">
      <w:pPr>
        <w:jc w:val="both"/>
        <w:rPr>
          <w:lang w:val="es-CO"/>
        </w:rPr>
      </w:pPr>
      <w:r w:rsidRPr="00C31DF6">
        <w:rPr>
          <w:lang w:val="es-CO"/>
        </w:rPr>
        <w:t>Adaptación interpersonal.</w:t>
      </w:r>
    </w:p>
    <w:p w14:paraId="1FC97FB8" w14:textId="77777777" w:rsidR="00C31DF6" w:rsidRPr="00C31DF6" w:rsidRDefault="00C31DF6" w:rsidP="00C31DF6">
      <w:pPr>
        <w:jc w:val="both"/>
        <w:rPr>
          <w:lang w:val="es-CO"/>
        </w:rPr>
      </w:pPr>
      <w:r w:rsidRPr="00C31DF6">
        <w:rPr>
          <w:lang w:val="es-CO"/>
        </w:rPr>
        <w:t>Adaptación emocional.</w:t>
      </w:r>
    </w:p>
    <w:p w14:paraId="10357E3A" w14:textId="77777777" w:rsidR="00C31DF6" w:rsidRPr="00C31DF6" w:rsidRDefault="00C31DF6" w:rsidP="00C31DF6">
      <w:pPr>
        <w:jc w:val="both"/>
        <w:rPr>
          <w:lang w:val="es-CO"/>
        </w:rPr>
      </w:pPr>
      <w:r w:rsidRPr="00C31DF6">
        <w:rPr>
          <w:lang w:val="es-CO"/>
        </w:rPr>
        <w:t>Sentimiento de pertenencia a la institución.</w:t>
      </w:r>
    </w:p>
    <w:p w14:paraId="6F383C60" w14:textId="77777777" w:rsidR="00C31DF6" w:rsidRPr="00C31DF6" w:rsidRDefault="00C31DF6" w:rsidP="00C31DF6">
      <w:pPr>
        <w:jc w:val="both"/>
        <w:rPr>
          <w:lang w:val="es-CO"/>
        </w:rPr>
      </w:pPr>
      <w:r w:rsidRPr="00C31DF6">
        <w:rPr>
          <w:lang w:val="es-CO"/>
        </w:rPr>
        <w:t>Valoración global de la experiencia universitaria.</w:t>
      </w:r>
    </w:p>
    <w:p w14:paraId="5B712FC0" w14:textId="77777777" w:rsidR="00C31DF6" w:rsidRPr="00C31DF6" w:rsidRDefault="00C31DF6" w:rsidP="00C31DF6">
      <w:pPr>
        <w:jc w:val="both"/>
        <w:rPr>
          <w:lang w:val="es-CO"/>
        </w:rPr>
      </w:pPr>
      <w:r w:rsidRPr="00C31DF6">
        <w:rPr>
          <w:lang w:val="es-CO"/>
        </w:rPr>
        <w:t xml:space="preserve">Esta perspectiva resulta relevante para los profesionales de la salud mental y de la orientación universitaria, porque un estudiante puede mantener resultados académicos aceptables y, al </w:t>
      </w:r>
      <w:r w:rsidRPr="00C31DF6">
        <w:rPr>
          <w:lang w:val="es-CO"/>
        </w:rPr>
        <w:lastRenderedPageBreak/>
        <w:t>mismo tiempo, presentar aislamiento, malestar emocional o dificultades para integrarse en el nuevo entorno.</w:t>
      </w:r>
    </w:p>
    <w:p w14:paraId="2041C2C7" w14:textId="77777777" w:rsidR="00C31DF6" w:rsidRPr="00C31DF6" w:rsidRDefault="00C31DF6" w:rsidP="00C31DF6">
      <w:pPr>
        <w:jc w:val="both"/>
        <w:rPr>
          <w:lang w:val="es-CO"/>
        </w:rPr>
      </w:pPr>
    </w:p>
    <w:p w14:paraId="15DA0099" w14:textId="77777777" w:rsidR="00C31DF6" w:rsidRPr="00C31DF6" w:rsidRDefault="00C31DF6" w:rsidP="00C31DF6">
      <w:pPr>
        <w:jc w:val="both"/>
        <w:rPr>
          <w:b/>
          <w:bCs/>
          <w:sz w:val="32"/>
          <w:szCs w:val="32"/>
          <w:lang w:val="es-CO"/>
        </w:rPr>
      </w:pPr>
      <w:r w:rsidRPr="00C31DF6">
        <w:rPr>
          <w:b/>
          <w:bCs/>
          <w:sz w:val="32"/>
          <w:szCs w:val="32"/>
          <w:lang w:val="es-CO"/>
        </w:rPr>
        <w:t>Un seguimiento de cuatro meses</w:t>
      </w:r>
    </w:p>
    <w:p w14:paraId="59D45C58" w14:textId="5D387F80" w:rsidR="00C31DF6" w:rsidRPr="00C31DF6" w:rsidRDefault="00C31DF6" w:rsidP="00C31DF6">
      <w:pPr>
        <w:jc w:val="both"/>
        <w:rPr>
          <w:lang w:val="es-CO"/>
        </w:rPr>
      </w:pPr>
      <w:r w:rsidRPr="00C31DF6">
        <w:rPr>
          <w:lang w:val="es-CO"/>
        </w:rPr>
        <w:t>La investigación incluyó inicialmente a 502 estudiantes matriculados a tiempo completo en el primer curso de una universidad pública china. El 51,6 % eran varones y la edad media era de 18,78 años.</w:t>
      </w:r>
    </w:p>
    <w:p w14:paraId="493FA297" w14:textId="5B804650" w:rsidR="00C31DF6" w:rsidRPr="00C31DF6" w:rsidRDefault="00C31DF6" w:rsidP="00C31DF6">
      <w:pPr>
        <w:jc w:val="both"/>
        <w:rPr>
          <w:lang w:val="es-CO"/>
        </w:rPr>
      </w:pPr>
      <w:r w:rsidRPr="00C31DF6">
        <w:rPr>
          <w:lang w:val="es-CO"/>
        </w:rPr>
        <w:t>La primera evaluación se realizó en octubre de 2023. En ella se midieron el uso problemático del móvil y diferentes variables demográficas. Cuatro meses después, en febrero de 2024, se evaluaron los sistemas de autocontrol y la adaptación universitaria. En esta segunda fase participaron 391 estudiantes, lo que representa una pérdida de seguimiento que debe tenerse en cuenta al interpretar los resultados.</w:t>
      </w:r>
    </w:p>
    <w:p w14:paraId="152A5430" w14:textId="63164BB8" w:rsidR="00C31DF6" w:rsidRPr="00C31DF6" w:rsidRDefault="00C31DF6" w:rsidP="00C31DF6">
      <w:pPr>
        <w:jc w:val="both"/>
        <w:rPr>
          <w:lang w:val="es-CO"/>
        </w:rPr>
      </w:pPr>
      <w:r w:rsidRPr="00C31DF6">
        <w:rPr>
          <w:lang w:val="es-CO"/>
        </w:rPr>
        <w:t>Los participantes declararon utilizar el teléfono móvil una media de 8,65 horas diarias. Esta cifra describe el tiempo informado por la muestra, pero no debe interpretarse de forma aislada como indicador de adicción: la duración de uso no informa por sí misma sobre la finalidad, el contexto o la interferencia funcional.</w:t>
      </w:r>
    </w:p>
    <w:p w14:paraId="13EC61B9" w14:textId="77777777" w:rsidR="00C31DF6" w:rsidRPr="00C31DF6" w:rsidRDefault="00C31DF6" w:rsidP="00C31DF6">
      <w:pPr>
        <w:jc w:val="both"/>
        <w:rPr>
          <w:lang w:val="es-CO"/>
        </w:rPr>
      </w:pPr>
      <w:r w:rsidRPr="00C31DF6">
        <w:rPr>
          <w:lang w:val="es-CO"/>
        </w:rPr>
        <w:t>El estudio utilizó modelos de ecuaciones estructurales para examinar las relaciones entre las variables y comprobar si los dos sistemas de autocontrol actuaban como mediadores paralelos.</w:t>
      </w:r>
    </w:p>
    <w:p w14:paraId="6E6DB718" w14:textId="77777777" w:rsidR="00C31DF6" w:rsidRPr="00C31DF6" w:rsidRDefault="00C31DF6" w:rsidP="00C31DF6">
      <w:pPr>
        <w:jc w:val="both"/>
        <w:rPr>
          <w:lang w:val="es-CO"/>
        </w:rPr>
      </w:pPr>
    </w:p>
    <w:p w14:paraId="0215F91A" w14:textId="77777777" w:rsidR="00C31DF6" w:rsidRPr="00C31DF6" w:rsidRDefault="00C31DF6" w:rsidP="00C31DF6">
      <w:pPr>
        <w:jc w:val="both"/>
        <w:rPr>
          <w:b/>
          <w:bCs/>
          <w:sz w:val="32"/>
          <w:szCs w:val="32"/>
          <w:lang w:val="es-CO"/>
        </w:rPr>
      </w:pPr>
      <w:r w:rsidRPr="00C31DF6">
        <w:rPr>
          <w:b/>
          <w:bCs/>
          <w:sz w:val="32"/>
          <w:szCs w:val="32"/>
          <w:lang w:val="es-CO"/>
        </w:rPr>
        <w:t>Dos sistemas implicados en el autocontrol</w:t>
      </w:r>
    </w:p>
    <w:p w14:paraId="087E3831" w14:textId="4489A632" w:rsidR="00C31DF6" w:rsidRPr="00C31DF6" w:rsidRDefault="00C31DF6" w:rsidP="00C31DF6">
      <w:pPr>
        <w:jc w:val="both"/>
        <w:rPr>
          <w:lang w:val="es-CO"/>
        </w:rPr>
      </w:pPr>
      <w:r w:rsidRPr="00C31DF6">
        <w:rPr>
          <w:b/>
          <w:bCs/>
          <w:lang w:val="es-CO"/>
        </w:rPr>
        <w:t>Sistema de impulso</w:t>
      </w:r>
    </w:p>
    <w:p w14:paraId="0BB020C6" w14:textId="6FB997C4" w:rsidR="00C31DF6" w:rsidRPr="00C31DF6" w:rsidRDefault="00C31DF6" w:rsidP="00C31DF6">
      <w:pPr>
        <w:jc w:val="both"/>
        <w:rPr>
          <w:lang w:val="es-CO"/>
        </w:rPr>
      </w:pPr>
      <w:r w:rsidRPr="00C31DF6">
        <w:rPr>
          <w:lang w:val="es-CO"/>
        </w:rPr>
        <w:t>El sistema de impulso refleja la tendencia a responder de forma rápida ante estímulos, recompensas inmediatas o tentaciones. En el uso del smartphone puede manifestarse como revisar notificaciones de manera automática, prolongar una sesión más de lo previsto o interrumpir repetidamente una tarea académica.</w:t>
      </w:r>
    </w:p>
    <w:p w14:paraId="57AF5406" w14:textId="3E001E9C" w:rsidR="00C31DF6" w:rsidRPr="00C31DF6" w:rsidRDefault="00C31DF6" w:rsidP="00C31DF6">
      <w:pPr>
        <w:jc w:val="both"/>
        <w:rPr>
          <w:lang w:val="es-CO"/>
        </w:rPr>
      </w:pPr>
      <w:r w:rsidRPr="00C31DF6">
        <w:rPr>
          <w:lang w:val="es-CO"/>
        </w:rPr>
        <w:t>Los resultados mostraron que una mayor adicción al móvil en la primera evaluación se relacionaba con una mayor activación del sistema impulsivo en el seguimiento. A su vez, esta tendencia se asociaba con peores puntuaciones en las distintas dimensiones de adaptación universitaria.</w:t>
      </w:r>
    </w:p>
    <w:p w14:paraId="7AADBB17" w14:textId="77777777" w:rsidR="00C31DF6" w:rsidRDefault="00C31DF6" w:rsidP="00C31DF6">
      <w:pPr>
        <w:jc w:val="both"/>
        <w:rPr>
          <w:b/>
          <w:bCs/>
          <w:lang w:val="es-CO"/>
        </w:rPr>
      </w:pPr>
    </w:p>
    <w:p w14:paraId="7BEBB7C7" w14:textId="77777777" w:rsidR="00C31DF6" w:rsidRDefault="00C31DF6" w:rsidP="00C31DF6">
      <w:pPr>
        <w:jc w:val="both"/>
        <w:rPr>
          <w:b/>
          <w:bCs/>
          <w:lang w:val="es-CO"/>
        </w:rPr>
      </w:pPr>
    </w:p>
    <w:p w14:paraId="6EDD49A0" w14:textId="1CF650F2" w:rsidR="00C31DF6" w:rsidRPr="00C31DF6" w:rsidRDefault="00C31DF6" w:rsidP="00C31DF6">
      <w:pPr>
        <w:jc w:val="both"/>
        <w:rPr>
          <w:lang w:val="es-CO"/>
        </w:rPr>
      </w:pPr>
      <w:r w:rsidRPr="00C31DF6">
        <w:rPr>
          <w:b/>
          <w:bCs/>
          <w:lang w:val="es-CO"/>
        </w:rPr>
        <w:lastRenderedPageBreak/>
        <w:t>Sistema de control</w:t>
      </w:r>
    </w:p>
    <w:p w14:paraId="53003106" w14:textId="308C0CF0" w:rsidR="00C31DF6" w:rsidRPr="00C31DF6" w:rsidRDefault="00C31DF6" w:rsidP="00C31DF6">
      <w:pPr>
        <w:jc w:val="both"/>
        <w:rPr>
          <w:lang w:val="es-CO"/>
        </w:rPr>
      </w:pPr>
      <w:r w:rsidRPr="00C31DF6">
        <w:rPr>
          <w:lang w:val="es-CO"/>
        </w:rPr>
        <w:t>El sistema de control se refiere a la capacidad de inhibir respuestas inmediatas, mantener la atención y orientar la conducta hacia objetivos a largo plazo.</w:t>
      </w:r>
    </w:p>
    <w:p w14:paraId="5AF646EC" w14:textId="07D90F6F" w:rsidR="00C31DF6" w:rsidRPr="00C31DF6" w:rsidRDefault="00C31DF6" w:rsidP="00C31DF6">
      <w:pPr>
        <w:jc w:val="both"/>
        <w:rPr>
          <w:lang w:val="es-CO"/>
        </w:rPr>
      </w:pPr>
      <w:r w:rsidRPr="00C31DF6">
        <w:rPr>
          <w:lang w:val="es-CO"/>
        </w:rPr>
        <w:t>Un sistema de control más sólido puede ayudar al estudiante a posponer una recompensa inmediata, terminar una actividad antes de consultar el móvil o mantener una rutina de estudio pese a las distracciones.</w:t>
      </w:r>
    </w:p>
    <w:p w14:paraId="350BB6BC" w14:textId="77777777" w:rsidR="00C31DF6" w:rsidRPr="00C31DF6" w:rsidRDefault="00C31DF6" w:rsidP="00C31DF6">
      <w:pPr>
        <w:jc w:val="both"/>
        <w:rPr>
          <w:lang w:val="es-CO"/>
        </w:rPr>
      </w:pPr>
      <w:r w:rsidRPr="00C31DF6">
        <w:rPr>
          <w:lang w:val="es-CO"/>
        </w:rPr>
        <w:t>En el estudio, un mayor uso problemático del teléfono se relacionó con una menor capacidad de control. Esta disminución también se asoció con una peor adaptación universitaria, por lo que ambos sistemas actuaron como mecanismos paralelos.</w:t>
      </w:r>
    </w:p>
    <w:p w14:paraId="1D6E0C76" w14:textId="77777777" w:rsidR="00C31DF6" w:rsidRPr="00C31DF6" w:rsidRDefault="00C31DF6" w:rsidP="00C31DF6">
      <w:pPr>
        <w:jc w:val="both"/>
        <w:rPr>
          <w:lang w:val="es-CO"/>
        </w:rPr>
      </w:pPr>
    </w:p>
    <w:p w14:paraId="21E0CD41" w14:textId="77777777" w:rsidR="00C31DF6" w:rsidRPr="00C31DF6" w:rsidRDefault="00C31DF6" w:rsidP="00C31DF6">
      <w:pPr>
        <w:jc w:val="both"/>
        <w:rPr>
          <w:b/>
          <w:bCs/>
          <w:sz w:val="32"/>
          <w:szCs w:val="32"/>
          <w:lang w:val="es-CO"/>
        </w:rPr>
      </w:pPr>
      <w:r w:rsidRPr="00C31DF6">
        <w:rPr>
          <w:b/>
          <w:bCs/>
          <w:sz w:val="32"/>
          <w:szCs w:val="32"/>
          <w:lang w:val="es-CO"/>
        </w:rPr>
        <w:t>El impacto no fue igual en todas las áreas</w:t>
      </w:r>
    </w:p>
    <w:p w14:paraId="50354835" w14:textId="235EC2EB" w:rsidR="00C31DF6" w:rsidRPr="00C31DF6" w:rsidRDefault="00C31DF6" w:rsidP="00C31DF6">
      <w:pPr>
        <w:jc w:val="both"/>
        <w:rPr>
          <w:lang w:val="es-CO"/>
        </w:rPr>
      </w:pPr>
      <w:r w:rsidRPr="00C31DF6">
        <w:rPr>
          <w:lang w:val="es-CO"/>
        </w:rPr>
        <w:t>La asociación entre adicción al móvil y adaptación universitaria no fue uniforme.</w:t>
      </w:r>
    </w:p>
    <w:p w14:paraId="136C86FA" w14:textId="05686D8B" w:rsidR="00C31DF6" w:rsidRPr="00C31DF6" w:rsidRDefault="00C31DF6" w:rsidP="00C31DF6">
      <w:pPr>
        <w:jc w:val="both"/>
        <w:rPr>
          <w:lang w:val="es-CO"/>
        </w:rPr>
      </w:pPr>
      <w:r w:rsidRPr="00C31DF6">
        <w:rPr>
          <w:lang w:val="es-CO"/>
        </w:rPr>
        <w:t>Los efectos directos resultaron más claros en la adaptación al aprendizaje y en la adaptación emocional. En cambio, las relaciones directas con la adaptación interpersonal, la pertenencia institucional y la valoración global de la universidad fueron menos consistentes.</w:t>
      </w:r>
    </w:p>
    <w:p w14:paraId="46467D94" w14:textId="123F1B81" w:rsidR="00C31DF6" w:rsidRPr="00C31DF6" w:rsidRDefault="00C31DF6" w:rsidP="00C31DF6">
      <w:pPr>
        <w:jc w:val="both"/>
        <w:rPr>
          <w:lang w:val="es-CO"/>
        </w:rPr>
      </w:pPr>
      <w:r w:rsidRPr="00C31DF6">
        <w:rPr>
          <w:lang w:val="es-CO"/>
        </w:rPr>
        <w:t>Los autores plantean que un estudiante puede experimentar dificultades para concentrarse o regular sus emociones y, aun así, mantener amistades, sentirse vinculado a la institución o valorar positivamente determinados aspectos de su experiencia universitaria. Estas dimensiones sociales también pueden estar influidas por el apoyo de los compañeros, la familia y los recursos ofrecidos por la universidad.</w:t>
      </w:r>
    </w:p>
    <w:p w14:paraId="21CB5B8A" w14:textId="1A0EEB93" w:rsidR="00C31DF6" w:rsidRPr="00C31DF6" w:rsidRDefault="00C31DF6" w:rsidP="00C31DF6">
      <w:pPr>
        <w:jc w:val="both"/>
        <w:rPr>
          <w:lang w:val="es-CO"/>
        </w:rPr>
      </w:pPr>
      <w:r w:rsidRPr="00C31DF6">
        <w:rPr>
          <w:lang w:val="es-CO"/>
        </w:rPr>
        <w:t>Los análisis de mediación mostraron que los sistemas de impulso y control explicaban parte de la relación entre el uso problemático y las cinco dimensiones estudiadas. En la adaptación al aprendizaje, los efectos indirectos representaron aproximadamente el 42 % del efecto total, mientras que en la adaptación emocional alcanzaron alrededor del 65 %.</w:t>
      </w:r>
    </w:p>
    <w:p w14:paraId="11837841" w14:textId="77777777" w:rsidR="00C31DF6" w:rsidRPr="00C31DF6" w:rsidRDefault="00C31DF6" w:rsidP="00C31DF6">
      <w:pPr>
        <w:jc w:val="both"/>
        <w:rPr>
          <w:b/>
          <w:bCs/>
          <w:sz w:val="32"/>
          <w:szCs w:val="32"/>
          <w:lang w:val="es-CO"/>
        </w:rPr>
      </w:pPr>
      <w:r w:rsidRPr="00C31DF6">
        <w:rPr>
          <w:b/>
          <w:bCs/>
          <w:sz w:val="32"/>
          <w:szCs w:val="32"/>
          <w:lang w:val="es-CO"/>
        </w:rPr>
        <w:t>Resultados semejantes en hombres y mujeres</w:t>
      </w:r>
    </w:p>
    <w:p w14:paraId="209D5435" w14:textId="4970135C" w:rsidR="00C31DF6" w:rsidRPr="00C31DF6" w:rsidRDefault="00C31DF6" w:rsidP="00C31DF6">
      <w:pPr>
        <w:jc w:val="both"/>
        <w:rPr>
          <w:lang w:val="es-CO"/>
        </w:rPr>
      </w:pPr>
      <w:r w:rsidRPr="00C31DF6">
        <w:rPr>
          <w:lang w:val="es-CO"/>
        </w:rPr>
        <w:t>El análisis multigrupo evaluó si las relaciones entre adicción al móvil, autocontrol y adaptación eran diferentes según el género.</w:t>
      </w:r>
    </w:p>
    <w:p w14:paraId="4EB44367" w14:textId="77777777" w:rsidR="00C31DF6" w:rsidRPr="00C31DF6" w:rsidRDefault="00C31DF6" w:rsidP="00C31DF6">
      <w:pPr>
        <w:jc w:val="both"/>
        <w:rPr>
          <w:lang w:val="es-CO"/>
        </w:rPr>
      </w:pPr>
      <w:r w:rsidRPr="00C31DF6">
        <w:rPr>
          <w:lang w:val="es-CO"/>
        </w:rPr>
        <w:t>El modelo mostró una estructura equivalente en hombres y mujeres. Esto indica que las dos vías mediadoras funcionaban de forma semejante en ambos grupos dentro de esta muestra. No significa que no existan diferencias de género en patrones concretos de utilización, aplicaciones preferidas o motivos de uso, sino que el mecanismo general analizado no varió significativamente.</w:t>
      </w:r>
    </w:p>
    <w:p w14:paraId="748AB190" w14:textId="77777777" w:rsidR="00C31DF6" w:rsidRPr="00C31DF6" w:rsidRDefault="00C31DF6" w:rsidP="00C31DF6">
      <w:pPr>
        <w:jc w:val="both"/>
        <w:rPr>
          <w:lang w:val="es-CO"/>
        </w:rPr>
      </w:pPr>
    </w:p>
    <w:p w14:paraId="07CAD7C7" w14:textId="77777777" w:rsidR="00C31DF6" w:rsidRPr="00C31DF6" w:rsidRDefault="00C31DF6" w:rsidP="00C31DF6">
      <w:pPr>
        <w:jc w:val="both"/>
        <w:rPr>
          <w:b/>
          <w:bCs/>
          <w:sz w:val="32"/>
          <w:szCs w:val="32"/>
          <w:lang w:val="es-CO"/>
        </w:rPr>
      </w:pPr>
      <w:r w:rsidRPr="00C31DF6">
        <w:rPr>
          <w:b/>
          <w:bCs/>
          <w:sz w:val="32"/>
          <w:szCs w:val="32"/>
          <w:lang w:val="es-CO"/>
        </w:rPr>
        <w:t>Implicaciones para la salud mental universitaria</w:t>
      </w:r>
    </w:p>
    <w:p w14:paraId="125B2B9A" w14:textId="1A46A44E" w:rsidR="00C31DF6" w:rsidRPr="00C31DF6" w:rsidRDefault="00C31DF6" w:rsidP="00C31DF6">
      <w:pPr>
        <w:jc w:val="both"/>
        <w:rPr>
          <w:lang w:val="es-CO"/>
        </w:rPr>
      </w:pPr>
      <w:r w:rsidRPr="00C31DF6">
        <w:rPr>
          <w:lang w:val="es-CO"/>
        </w:rPr>
        <w:t>Los resultados respaldan una evaluación que no se limite a contar las horas de pantalla. Para comprender la posible interferencia del móvil conviene explorar la pérdida de control, la dificultad para interrumpir el uso, el desplazamiento del sueño o el estudio, la utilización para regular emociones y sus consecuencias académicas y sociales.</w:t>
      </w:r>
    </w:p>
    <w:p w14:paraId="15D179B3" w14:textId="231A0C6B" w:rsidR="00C31DF6" w:rsidRPr="00C31DF6" w:rsidRDefault="00C31DF6" w:rsidP="00C31DF6">
      <w:pPr>
        <w:jc w:val="both"/>
        <w:rPr>
          <w:lang w:val="es-CO"/>
        </w:rPr>
      </w:pPr>
      <w:r w:rsidRPr="00C31DF6">
        <w:rPr>
          <w:lang w:val="es-CO"/>
        </w:rPr>
        <w:t>El trabajo también sugiere que el autocontrol no debe entenderse como una única capacidad. La impulsividad y la regulación deliberada representan procesos relacionados, pero diferenciados. Esta distinción puede ser útil para diseñar futuras intervenciones de alfabetización digital, orientación académica y prevención.</w:t>
      </w:r>
    </w:p>
    <w:p w14:paraId="203689BE" w14:textId="77777777" w:rsidR="00C31DF6" w:rsidRPr="00C31DF6" w:rsidRDefault="00C31DF6" w:rsidP="00C31DF6">
      <w:pPr>
        <w:jc w:val="both"/>
        <w:rPr>
          <w:lang w:val="es-CO"/>
        </w:rPr>
      </w:pPr>
      <w:r w:rsidRPr="00C31DF6">
        <w:rPr>
          <w:lang w:val="es-CO"/>
        </w:rPr>
        <w:t>Sin embargo, el estudio no demuestra que una estrategia concreta reduzca la adicción al móvil ni que mejorar el autocontrol produzca necesariamente una mejor adaptación. Las propuestas preventivas requieren evaluación mediante ensayos y diseños longitudinales más amplios.</w:t>
      </w:r>
    </w:p>
    <w:p w14:paraId="674EFCF6" w14:textId="77777777" w:rsidR="00C31DF6" w:rsidRPr="00C31DF6" w:rsidRDefault="00C31DF6" w:rsidP="00C31DF6">
      <w:pPr>
        <w:jc w:val="both"/>
        <w:rPr>
          <w:lang w:val="es-CO"/>
        </w:rPr>
      </w:pPr>
    </w:p>
    <w:p w14:paraId="5C4B5962" w14:textId="77777777" w:rsidR="00C31DF6" w:rsidRPr="00C31DF6" w:rsidRDefault="00C31DF6" w:rsidP="00C31DF6">
      <w:pPr>
        <w:jc w:val="both"/>
        <w:rPr>
          <w:b/>
          <w:bCs/>
          <w:sz w:val="32"/>
          <w:szCs w:val="32"/>
          <w:lang w:val="es-CO"/>
        </w:rPr>
      </w:pPr>
      <w:r w:rsidRPr="00C31DF6">
        <w:rPr>
          <w:b/>
          <w:bCs/>
          <w:sz w:val="32"/>
          <w:szCs w:val="32"/>
          <w:lang w:val="es-CO"/>
        </w:rPr>
        <w:t>Limitaciones del estudio</w:t>
      </w:r>
    </w:p>
    <w:p w14:paraId="0C7FE220" w14:textId="6BBA0613" w:rsidR="00C31DF6" w:rsidRPr="00C31DF6" w:rsidRDefault="00C31DF6" w:rsidP="00C31DF6">
      <w:pPr>
        <w:jc w:val="both"/>
        <w:rPr>
          <w:lang w:val="es-CO"/>
        </w:rPr>
      </w:pPr>
      <w:r w:rsidRPr="00C31DF6">
        <w:rPr>
          <w:lang w:val="es-CO"/>
        </w:rPr>
        <w:t>La investigación solo incluyó dos momentos de evaluación separados por cuatro meses. Este periodo permite estudiar asociaciones temporales, pero no describe la evolución completa durante toda la etapa universitaria.</w:t>
      </w:r>
    </w:p>
    <w:p w14:paraId="64E98530" w14:textId="5A87F5B8" w:rsidR="00C31DF6" w:rsidRPr="00C31DF6" w:rsidRDefault="00C31DF6" w:rsidP="00C31DF6">
      <w:pPr>
        <w:jc w:val="both"/>
        <w:rPr>
          <w:lang w:val="es-CO"/>
        </w:rPr>
      </w:pPr>
      <w:r w:rsidRPr="00C31DF6">
        <w:rPr>
          <w:lang w:val="es-CO"/>
        </w:rPr>
        <w:t>Además, no se analizó la relación inversa. Una mala adaptación también podría llevar a un mayor uso del móvil como vía de distracción, regulación emocional o búsqueda de contacto social.</w:t>
      </w:r>
    </w:p>
    <w:p w14:paraId="6DA77560" w14:textId="77777777" w:rsidR="00C31DF6" w:rsidRPr="00C31DF6" w:rsidRDefault="00C31DF6" w:rsidP="00C31DF6">
      <w:pPr>
        <w:jc w:val="both"/>
        <w:rPr>
          <w:lang w:val="es-CO"/>
        </w:rPr>
      </w:pPr>
      <w:r w:rsidRPr="00C31DF6">
        <w:rPr>
          <w:lang w:val="es-CO"/>
        </w:rPr>
        <w:t>La muestra procedía de una única universidad y fue seleccionada por conveniencia, lo que limita la generalización a otros países, sistemas educativos y perfiles de estudiantes. Todas las variables se midieron mediante autoinformes, sin incorporar registros objetivos de uso del teléfono, evaluaciones docentes o información del entorno académico.</w:t>
      </w:r>
    </w:p>
    <w:p w14:paraId="4C4ED624" w14:textId="77777777" w:rsidR="00C31DF6" w:rsidRPr="00C31DF6" w:rsidRDefault="00C31DF6" w:rsidP="00C31DF6">
      <w:pPr>
        <w:jc w:val="both"/>
        <w:rPr>
          <w:lang w:val="es-CO"/>
        </w:rPr>
      </w:pPr>
    </w:p>
    <w:p w14:paraId="0779FD12" w14:textId="77777777" w:rsidR="00C31DF6" w:rsidRPr="00C31DF6" w:rsidRDefault="00C31DF6" w:rsidP="00C31DF6">
      <w:pPr>
        <w:jc w:val="both"/>
        <w:rPr>
          <w:b/>
          <w:bCs/>
          <w:sz w:val="32"/>
          <w:szCs w:val="32"/>
          <w:lang w:val="es-CO"/>
        </w:rPr>
      </w:pPr>
      <w:r w:rsidRPr="00C31DF6">
        <w:rPr>
          <w:b/>
          <w:bCs/>
          <w:sz w:val="32"/>
          <w:szCs w:val="32"/>
          <w:lang w:val="es-CO"/>
        </w:rPr>
        <w:t>Conclusiones prácticas</w:t>
      </w:r>
    </w:p>
    <w:p w14:paraId="6DEE54C8" w14:textId="77777777" w:rsidR="00C31DF6" w:rsidRPr="00C31DF6" w:rsidRDefault="00C31DF6" w:rsidP="00C31DF6">
      <w:pPr>
        <w:jc w:val="both"/>
        <w:rPr>
          <w:lang w:val="es-CO"/>
        </w:rPr>
      </w:pPr>
      <w:r w:rsidRPr="00C31DF6">
        <w:rPr>
          <w:lang w:val="es-CO"/>
        </w:rPr>
        <w:t>El estudio aporta evidencia longitudinal de que la adicción al móvil puede relacionarse con una peor adaptación durante los primeros meses de universidad. La asociación parece operar tanto mediante una mayor sensibilidad a los impulsos como mediante una menor capacidad de regulación deliberada.</w:t>
      </w:r>
    </w:p>
    <w:p w14:paraId="6B37742A" w14:textId="77777777" w:rsidR="00C31DF6" w:rsidRPr="00C31DF6" w:rsidRDefault="00C31DF6" w:rsidP="00C31DF6">
      <w:pPr>
        <w:jc w:val="both"/>
        <w:rPr>
          <w:lang w:val="es-CO"/>
        </w:rPr>
      </w:pPr>
    </w:p>
    <w:p w14:paraId="77D2E63C" w14:textId="3D83A8C6" w:rsidR="00C31DF6" w:rsidRPr="00C31DF6" w:rsidRDefault="00C31DF6" w:rsidP="00C31DF6">
      <w:pPr>
        <w:jc w:val="both"/>
        <w:rPr>
          <w:lang w:val="es-CO"/>
        </w:rPr>
      </w:pPr>
      <w:r w:rsidRPr="00C31DF6">
        <w:rPr>
          <w:lang w:val="es-CO"/>
        </w:rPr>
        <w:lastRenderedPageBreak/>
        <w:t>Los hallazgos no justifican considerar cualquier uso frecuente del smartphone como patológico. El elemento central es su interferencia con el aprendizaje, las emociones, las relaciones y la participación universitaria.</w:t>
      </w:r>
    </w:p>
    <w:p w14:paraId="70D77E23" w14:textId="77777777" w:rsidR="00C31DF6" w:rsidRPr="00C31DF6" w:rsidRDefault="00C31DF6" w:rsidP="00C31DF6">
      <w:pPr>
        <w:jc w:val="both"/>
        <w:rPr>
          <w:lang w:val="es-CO"/>
        </w:rPr>
      </w:pPr>
      <w:r w:rsidRPr="00C31DF6">
        <w:rPr>
          <w:lang w:val="es-CO"/>
        </w:rPr>
        <w:t>Para la investigación y los servicios de apoyo al estudiante, el trabajo refuerza la utilidad de evaluar conjuntamente los hábitos digitales, el autocontrol y las diferentes dimensiones de la adaptación. También señala la necesidad de estudios más largos y culturalmente diversos que permitan esclarecer la dirección causal y comprobar qué intervenciones resultan realmente eficaces.</w:t>
      </w:r>
    </w:p>
    <w:p w14:paraId="5490B2EB" w14:textId="77777777" w:rsidR="00C31DF6" w:rsidRPr="00C31DF6" w:rsidRDefault="00C31DF6" w:rsidP="00C31DF6">
      <w:pPr>
        <w:jc w:val="both"/>
        <w:rPr>
          <w:lang w:val="es-CO"/>
        </w:rPr>
      </w:pPr>
      <w:r w:rsidRPr="00C31DF6">
        <w:rPr>
          <w:lang w:val="es-CO"/>
        </w:rPr>
        <w:t xml:space="preserve"> </w:t>
      </w:r>
    </w:p>
    <w:p w14:paraId="4E2CB5BD" w14:textId="77777777" w:rsidR="00C31DF6" w:rsidRPr="00C31DF6" w:rsidRDefault="00C31DF6" w:rsidP="00C31DF6">
      <w:pPr>
        <w:jc w:val="both"/>
        <w:rPr>
          <w:lang w:val="es-CO"/>
        </w:rPr>
      </w:pPr>
    </w:p>
    <w:p w14:paraId="244501BB" w14:textId="77777777" w:rsidR="00C31DF6" w:rsidRPr="00C31DF6" w:rsidRDefault="00C31DF6" w:rsidP="00C31DF6">
      <w:pPr>
        <w:jc w:val="both"/>
        <w:rPr>
          <w:b/>
          <w:bCs/>
          <w:lang w:val="es-CO"/>
        </w:rPr>
      </w:pPr>
      <w:r w:rsidRPr="00C31DF6">
        <w:rPr>
          <w:b/>
          <w:bCs/>
          <w:lang w:val="es-CO"/>
        </w:rPr>
        <w:t>Resumen y adaptación editorial: Virginia Candelas García (</w:t>
      </w:r>
      <w:proofErr w:type="spellStart"/>
      <w:r w:rsidRPr="00C31DF6">
        <w:rPr>
          <w:b/>
          <w:bCs/>
          <w:lang w:val="es-CO"/>
        </w:rPr>
        <w:t>Cibermedicina</w:t>
      </w:r>
      <w:proofErr w:type="spellEnd"/>
      <w:r w:rsidRPr="00C31DF6">
        <w:rPr>
          <w:b/>
          <w:bCs/>
          <w:lang w:val="es-CO"/>
        </w:rPr>
        <w:t xml:space="preserve"> / Psiquiatria.com)</w:t>
      </w:r>
    </w:p>
    <w:p w14:paraId="06603642" w14:textId="77777777" w:rsidR="00C31DF6" w:rsidRPr="00C31DF6" w:rsidRDefault="00C31DF6" w:rsidP="00C31DF6">
      <w:pPr>
        <w:jc w:val="both"/>
        <w:rPr>
          <w:lang w:val="es-CO"/>
        </w:rPr>
      </w:pPr>
    </w:p>
    <w:p w14:paraId="340E34DB" w14:textId="77777777" w:rsidR="00C31DF6" w:rsidRPr="00C31DF6" w:rsidRDefault="00C31DF6" w:rsidP="00C31DF6">
      <w:pPr>
        <w:jc w:val="both"/>
      </w:pPr>
      <w:r w:rsidRPr="00C31DF6">
        <w:t>Fuente original: How Does Mobile Phone Addiction Undermine School Adjustment Among College Freshmen? A Dual Systems Model Perspective on Self-Control - Behavior Psychology</w:t>
      </w:r>
    </w:p>
    <w:p w14:paraId="200E75D9" w14:textId="77777777" w:rsidR="00C31DF6" w:rsidRPr="00C31DF6" w:rsidRDefault="00C31DF6" w:rsidP="00C31DF6">
      <w:pPr>
        <w:jc w:val="both"/>
        <w:rPr>
          <w:b/>
          <w:bCs/>
        </w:rPr>
      </w:pPr>
    </w:p>
    <w:p w14:paraId="65CBD9D3" w14:textId="77777777" w:rsidR="00C31DF6" w:rsidRPr="00C31DF6" w:rsidRDefault="00C31DF6" w:rsidP="00C31DF6">
      <w:pPr>
        <w:jc w:val="both"/>
      </w:pPr>
      <w:proofErr w:type="spellStart"/>
      <w:r w:rsidRPr="00C31DF6">
        <w:rPr>
          <w:b/>
          <w:bCs/>
        </w:rPr>
        <w:t>Texto</w:t>
      </w:r>
      <w:proofErr w:type="spellEnd"/>
      <w:r w:rsidRPr="00C31DF6">
        <w:rPr>
          <w:b/>
          <w:bCs/>
        </w:rPr>
        <w:t xml:space="preserve"> </w:t>
      </w:r>
      <w:proofErr w:type="spellStart"/>
      <w:r w:rsidRPr="00C31DF6">
        <w:rPr>
          <w:b/>
          <w:bCs/>
        </w:rPr>
        <w:t>completo</w:t>
      </w:r>
      <w:proofErr w:type="spellEnd"/>
      <w:r w:rsidRPr="00C31DF6">
        <w:rPr>
          <w:b/>
          <w:bCs/>
        </w:rPr>
        <w:t xml:space="preserve"> disponible </w:t>
      </w:r>
      <w:proofErr w:type="spellStart"/>
      <w:r w:rsidRPr="00C31DF6">
        <w:rPr>
          <w:b/>
          <w:bCs/>
        </w:rPr>
        <w:t>en</w:t>
      </w:r>
      <w:proofErr w:type="spellEnd"/>
      <w:r w:rsidRPr="00C31DF6">
        <w:t>: https://www.imrpress.com/journal/BP/34/3/10.31083/BP45362</w:t>
      </w:r>
    </w:p>
    <w:p w14:paraId="5870653E" w14:textId="77777777" w:rsidR="00C31DF6" w:rsidRPr="00C31DF6" w:rsidRDefault="00C31DF6" w:rsidP="00C31DF6">
      <w:pPr>
        <w:jc w:val="both"/>
      </w:pPr>
    </w:p>
    <w:p w14:paraId="6AE8E372" w14:textId="77777777" w:rsidR="00C31DF6" w:rsidRPr="00C31DF6" w:rsidRDefault="00C31DF6" w:rsidP="00C31DF6">
      <w:pPr>
        <w:jc w:val="both"/>
        <w:rPr>
          <w:lang w:val="es-CO"/>
        </w:rPr>
      </w:pPr>
      <w:r w:rsidRPr="00C31DF6">
        <w:rPr>
          <w:lang w:val="es-CO"/>
        </w:rPr>
        <w:t>Este contenido es un resumen adaptado. La autoría científica corresponde a los autores originales.</w:t>
      </w:r>
    </w:p>
    <w:p w14:paraId="29427F7D" w14:textId="7EEE9050" w:rsidR="00C31DF6" w:rsidRPr="00C31DF6" w:rsidRDefault="00C31DF6" w:rsidP="00C31DF6">
      <w:pPr>
        <w:jc w:val="both"/>
        <w:rPr>
          <w:lang w:val="es-CO"/>
        </w:rPr>
      </w:pPr>
      <w:r w:rsidRPr="00C31DF6">
        <w:rPr>
          <w:lang w:val="es-CO"/>
        </w:rPr>
        <w:t>Artículo distribuido bajo licencia Creative Commons según la fuente original.</w:t>
      </w:r>
    </w:p>
    <w:p w14:paraId="60053934" w14:textId="7721B446" w:rsidR="00C31DF6" w:rsidRPr="00C31DF6" w:rsidRDefault="00C31DF6" w:rsidP="00C31DF6">
      <w:pPr>
        <w:jc w:val="both"/>
        <w:rPr>
          <w:lang w:val="es-CO"/>
        </w:rPr>
      </w:pPr>
      <w:r w:rsidRPr="00C31DF6">
        <w:rPr>
          <w:lang w:val="es-CO"/>
        </w:rPr>
        <w:t>Palabras clave: adicción al móvil en universitarios, adaptación universitaria, uso problemático del smartphone, autocontrol en estudiantes, estudiantes de primer año, salud mental universitaria, transición a la universidad</w:t>
      </w:r>
    </w:p>
    <w:sectPr w:rsidR="00C31DF6" w:rsidRPr="00C3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F6"/>
    <w:rsid w:val="00036468"/>
    <w:rsid w:val="0041061C"/>
    <w:rsid w:val="00A8786B"/>
    <w:rsid w:val="00B47EF5"/>
    <w:rsid w:val="00C31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3C76"/>
  <w15:chartTrackingRefBased/>
  <w15:docId w15:val="{C7F36D49-F3DA-4C4E-BF48-ADE6807E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D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31D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31DF6"/>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31DF6"/>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31DF6"/>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31D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D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D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D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DF6"/>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31DF6"/>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C31DF6"/>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31DF6"/>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31DF6"/>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31D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D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D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DF6"/>
    <w:rPr>
      <w:rFonts w:eastAsiaTheme="majorEastAsia" w:cstheme="majorBidi"/>
      <w:color w:val="272727" w:themeColor="text1" w:themeTint="D8"/>
    </w:rPr>
  </w:style>
  <w:style w:type="paragraph" w:styleId="Ttulo">
    <w:name w:val="Title"/>
    <w:basedOn w:val="Normal"/>
    <w:next w:val="Normal"/>
    <w:link w:val="TtuloCar"/>
    <w:uiPriority w:val="10"/>
    <w:qFormat/>
    <w:rsid w:val="00C31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D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D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D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DF6"/>
    <w:pPr>
      <w:spacing w:before="160"/>
      <w:jc w:val="center"/>
    </w:pPr>
    <w:rPr>
      <w:i/>
      <w:iCs/>
      <w:color w:val="404040" w:themeColor="text1" w:themeTint="BF"/>
    </w:rPr>
  </w:style>
  <w:style w:type="character" w:customStyle="1" w:styleId="CitaCar">
    <w:name w:val="Cita Car"/>
    <w:basedOn w:val="Fuentedeprrafopredeter"/>
    <w:link w:val="Cita"/>
    <w:uiPriority w:val="29"/>
    <w:rsid w:val="00C31DF6"/>
    <w:rPr>
      <w:i/>
      <w:iCs/>
      <w:color w:val="404040" w:themeColor="text1" w:themeTint="BF"/>
    </w:rPr>
  </w:style>
  <w:style w:type="paragraph" w:styleId="Prrafodelista">
    <w:name w:val="List Paragraph"/>
    <w:basedOn w:val="Normal"/>
    <w:uiPriority w:val="34"/>
    <w:qFormat/>
    <w:rsid w:val="00C31DF6"/>
    <w:pPr>
      <w:ind w:left="720"/>
      <w:contextualSpacing/>
    </w:pPr>
  </w:style>
  <w:style w:type="character" w:styleId="nfasisintenso">
    <w:name w:val="Intense Emphasis"/>
    <w:basedOn w:val="Fuentedeprrafopredeter"/>
    <w:uiPriority w:val="21"/>
    <w:qFormat/>
    <w:rsid w:val="00C31DF6"/>
    <w:rPr>
      <w:i/>
      <w:iCs/>
      <w:color w:val="2E74B5" w:themeColor="accent1" w:themeShade="BF"/>
    </w:rPr>
  </w:style>
  <w:style w:type="paragraph" w:styleId="Citadestacada">
    <w:name w:val="Intense Quote"/>
    <w:basedOn w:val="Normal"/>
    <w:next w:val="Normal"/>
    <w:link w:val="CitadestacadaCar"/>
    <w:uiPriority w:val="30"/>
    <w:qFormat/>
    <w:rsid w:val="00C31D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31DF6"/>
    <w:rPr>
      <w:i/>
      <w:iCs/>
      <w:color w:val="2E74B5" w:themeColor="accent1" w:themeShade="BF"/>
    </w:rPr>
  </w:style>
  <w:style w:type="character" w:styleId="Referenciaintensa">
    <w:name w:val="Intense Reference"/>
    <w:basedOn w:val="Fuentedeprrafopredeter"/>
    <w:uiPriority w:val="32"/>
    <w:qFormat/>
    <w:rsid w:val="00C31D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SBP</dc:creator>
  <cp:keywords/>
  <dc:description/>
  <cp:lastModifiedBy>R SBP</cp:lastModifiedBy>
  <cp:revision>1</cp:revision>
  <dcterms:created xsi:type="dcterms:W3CDTF">2026-10-06T02:51:00Z</dcterms:created>
  <dcterms:modified xsi:type="dcterms:W3CDTF">2026-10-06T02:57:00Z</dcterms:modified>
</cp:coreProperties>
</file>