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99088" w14:textId="70002557" w:rsidR="00B773D6" w:rsidRPr="00B773D6" w:rsidRDefault="00B773D6" w:rsidP="00B773D6">
      <w:pPr>
        <w:rPr>
          <w:rFonts w:ascii="Arial" w:hAnsi="Arial" w:cs="Arial"/>
          <w:sz w:val="22"/>
          <w:szCs w:val="22"/>
          <w:lang w:val="es-CR"/>
        </w:rPr>
      </w:pPr>
      <w:r w:rsidRPr="00B773D6">
        <w:rPr>
          <w:rFonts w:ascii="Arial" w:hAnsi="Arial" w:cs="Arial"/>
          <w:b/>
          <w:bCs/>
          <w:sz w:val="22"/>
          <w:szCs w:val="22"/>
          <w:lang w:val="es-CR"/>
        </w:rPr>
        <w:t>Estados de las computadoras y las reservas en Apache VCL</w:t>
      </w:r>
    </w:p>
    <w:p w14:paraId="1F6A7A2A" w14:textId="77777777" w:rsidR="00B773D6" w:rsidRPr="00B773D6" w:rsidRDefault="00B773D6" w:rsidP="00B773D6">
      <w:pPr>
        <w:rPr>
          <w:rFonts w:ascii="Arial" w:hAnsi="Arial" w:cs="Arial"/>
          <w:sz w:val="22"/>
          <w:szCs w:val="22"/>
          <w:lang w:val="es-CR"/>
        </w:rPr>
      </w:pPr>
      <w:r w:rsidRPr="00B773D6">
        <w:rPr>
          <w:rFonts w:ascii="Arial" w:hAnsi="Arial" w:cs="Arial"/>
          <w:sz w:val="22"/>
          <w:szCs w:val="22"/>
          <w:lang w:val="es-CR"/>
        </w:rPr>
        <w:t>Este documento tiene como objetivo describir los estados de las computadoras y las reservaciones en VCL, sus transiciones y condiciones, con el fin de:</w:t>
      </w:r>
    </w:p>
    <w:p w14:paraId="11941545" w14:textId="7B12E424" w:rsidR="00B773D6" w:rsidRPr="00B773D6" w:rsidRDefault="00B773D6" w:rsidP="00B773D6">
      <w:pPr>
        <w:pStyle w:val="ListParagraph"/>
        <w:numPr>
          <w:ilvl w:val="0"/>
          <w:numId w:val="1"/>
        </w:numPr>
        <w:rPr>
          <w:rFonts w:ascii="Arial" w:hAnsi="Arial" w:cs="Arial"/>
          <w:sz w:val="22"/>
          <w:szCs w:val="22"/>
          <w:lang w:val="es-CR"/>
        </w:rPr>
      </w:pPr>
      <w:r w:rsidRPr="00B773D6">
        <w:rPr>
          <w:rFonts w:ascii="Arial" w:hAnsi="Arial" w:cs="Arial"/>
          <w:sz w:val="22"/>
          <w:szCs w:val="22"/>
          <w:lang w:val="es-CR"/>
        </w:rPr>
        <w:t>Facilitar la comprensión del ciclo de vida de las computadoras dentro del sistema.</w:t>
      </w:r>
    </w:p>
    <w:p w14:paraId="291F9B4F" w14:textId="703FD59F" w:rsidR="00B773D6" w:rsidRPr="0069264F" w:rsidRDefault="00B773D6" w:rsidP="00B773D6">
      <w:pPr>
        <w:pStyle w:val="ListParagraph"/>
        <w:numPr>
          <w:ilvl w:val="0"/>
          <w:numId w:val="1"/>
        </w:numPr>
        <w:rPr>
          <w:rFonts w:ascii="Arial" w:hAnsi="Arial" w:cs="Arial"/>
          <w:sz w:val="22"/>
          <w:szCs w:val="22"/>
          <w:lang w:val="es-CR"/>
        </w:rPr>
      </w:pPr>
      <w:r w:rsidRPr="00B773D6">
        <w:rPr>
          <w:rFonts w:ascii="Arial" w:hAnsi="Arial" w:cs="Arial"/>
          <w:sz w:val="22"/>
          <w:szCs w:val="22"/>
          <w:lang w:val="es-CR"/>
        </w:rPr>
        <w:t>Servir como referencia para tareas de administración, reinstalación o mantenimiento.</w:t>
      </w:r>
    </w:p>
    <w:p w14:paraId="44D42A04" w14:textId="5067D5EC" w:rsidR="00B773D6" w:rsidRPr="00B773D6" w:rsidRDefault="00B773D6" w:rsidP="00B773D6">
      <w:pPr>
        <w:rPr>
          <w:rFonts w:ascii="Arial" w:hAnsi="Arial" w:cs="Arial"/>
          <w:b/>
          <w:bCs/>
          <w:sz w:val="22"/>
          <w:szCs w:val="22"/>
          <w:lang w:val="es-CR"/>
        </w:rPr>
      </w:pPr>
      <w:r w:rsidRPr="00B773D6">
        <w:rPr>
          <w:rFonts w:ascii="Arial" w:hAnsi="Arial" w:cs="Arial"/>
          <w:b/>
          <w:bCs/>
          <w:sz w:val="22"/>
          <w:szCs w:val="22"/>
          <w:lang w:val="es-CR"/>
        </w:rPr>
        <w:t>Archivos</w:t>
      </w:r>
    </w:p>
    <w:p w14:paraId="7452D102" w14:textId="71917E99" w:rsidR="00B773D6" w:rsidRPr="00B773D6" w:rsidRDefault="00B773D6" w:rsidP="00B773D6">
      <w:pPr>
        <w:rPr>
          <w:rFonts w:ascii="Arial" w:hAnsi="Arial" w:cs="Arial"/>
          <w:sz w:val="22"/>
          <w:szCs w:val="22"/>
          <w:lang w:val="es-CR"/>
        </w:rPr>
      </w:pPr>
      <w:r w:rsidRPr="00B773D6">
        <w:rPr>
          <w:rFonts w:ascii="Arial" w:hAnsi="Arial" w:cs="Arial"/>
          <w:sz w:val="22"/>
          <w:szCs w:val="22"/>
          <w:lang w:val="es-CR"/>
        </w:rPr>
        <w:t xml:space="preserve">En este apartado se describen los </w:t>
      </w:r>
      <w:r>
        <w:rPr>
          <w:rFonts w:ascii="Arial" w:hAnsi="Arial" w:cs="Arial"/>
          <w:sz w:val="22"/>
          <w:szCs w:val="22"/>
          <w:lang w:val="es-CR"/>
        </w:rPr>
        <w:t xml:space="preserve">principales </w:t>
      </w:r>
      <w:r w:rsidRPr="00B773D6">
        <w:rPr>
          <w:rFonts w:ascii="Arial" w:hAnsi="Arial" w:cs="Arial"/>
          <w:sz w:val="22"/>
          <w:szCs w:val="22"/>
          <w:lang w:val="es-CR"/>
        </w:rPr>
        <w:t>archivos.</w:t>
      </w:r>
    </w:p>
    <w:p w14:paraId="4CAF3E87" w14:textId="5BDF6B4F" w:rsidR="00B773D6" w:rsidRPr="00B773D6" w:rsidRDefault="00B773D6" w:rsidP="00B773D6">
      <w:pPr>
        <w:pStyle w:val="ListParagraph"/>
        <w:numPr>
          <w:ilvl w:val="0"/>
          <w:numId w:val="2"/>
        </w:numPr>
        <w:rPr>
          <w:rFonts w:ascii="Arial" w:hAnsi="Arial" w:cs="Arial"/>
          <w:sz w:val="22"/>
          <w:szCs w:val="22"/>
          <w:lang w:val="es-CR"/>
        </w:rPr>
      </w:pPr>
      <w:r w:rsidRPr="00B773D6">
        <w:rPr>
          <w:rFonts w:ascii="Arial" w:hAnsi="Arial" w:cs="Arial"/>
          <w:b/>
          <w:bCs/>
          <w:sz w:val="22"/>
          <w:szCs w:val="22"/>
          <w:lang w:val="es-CR"/>
        </w:rPr>
        <w:t>new.pm</w:t>
      </w:r>
      <w:r w:rsidRPr="00B773D6">
        <w:rPr>
          <w:rFonts w:ascii="Arial" w:hAnsi="Arial" w:cs="Arial"/>
          <w:sz w:val="22"/>
          <w:szCs w:val="22"/>
          <w:lang w:val="es-CR"/>
        </w:rPr>
        <w:t>: gestiona el estado inicial de una reserva. Verifica disponibilidad, decide si recargar imagen, maneja estados especiales, coordina reservas en clúster y actualiza los estados finales de la reserva y del equipo.</w:t>
      </w:r>
    </w:p>
    <w:p w14:paraId="35C55614" w14:textId="2524A75E" w:rsidR="00B773D6" w:rsidRPr="00B773D6" w:rsidRDefault="00B773D6" w:rsidP="00B773D6">
      <w:pPr>
        <w:pStyle w:val="ListParagraph"/>
        <w:numPr>
          <w:ilvl w:val="0"/>
          <w:numId w:val="2"/>
        </w:numPr>
        <w:rPr>
          <w:rFonts w:ascii="Arial" w:hAnsi="Arial" w:cs="Arial"/>
          <w:sz w:val="22"/>
          <w:szCs w:val="22"/>
          <w:lang w:val="es-CR"/>
        </w:rPr>
      </w:pPr>
      <w:r w:rsidRPr="00B773D6">
        <w:rPr>
          <w:rFonts w:ascii="Arial" w:hAnsi="Arial" w:cs="Arial"/>
          <w:b/>
          <w:bCs/>
          <w:sz w:val="22"/>
          <w:szCs w:val="22"/>
          <w:lang w:val="es-CR"/>
        </w:rPr>
        <w:t>reserved.pm</w:t>
      </w:r>
      <w:r w:rsidRPr="00B773D6">
        <w:rPr>
          <w:rFonts w:ascii="Arial" w:hAnsi="Arial" w:cs="Arial"/>
          <w:sz w:val="22"/>
          <w:szCs w:val="22"/>
          <w:lang w:val="es-CR"/>
        </w:rPr>
        <w:t>: administra el estado "reserved". Notifica al usuario que la máquina está lista, espera confirmación y primera conexión, concede acceso, ajusta seguridad y transiciona al estado "inuse" o finaliza por timeout.</w:t>
      </w:r>
    </w:p>
    <w:p w14:paraId="5BA2820D" w14:textId="5BD1F3E6" w:rsidR="00B773D6" w:rsidRPr="00B773D6" w:rsidRDefault="00B773D6" w:rsidP="00B773D6">
      <w:pPr>
        <w:pStyle w:val="ListParagraph"/>
        <w:numPr>
          <w:ilvl w:val="0"/>
          <w:numId w:val="2"/>
        </w:numPr>
        <w:rPr>
          <w:rFonts w:ascii="Arial" w:hAnsi="Arial" w:cs="Arial"/>
          <w:sz w:val="22"/>
          <w:szCs w:val="22"/>
          <w:lang w:val="es-CR"/>
        </w:rPr>
      </w:pPr>
      <w:r w:rsidRPr="00B773D6">
        <w:rPr>
          <w:rFonts w:ascii="Arial" w:hAnsi="Arial" w:cs="Arial"/>
          <w:b/>
          <w:bCs/>
          <w:sz w:val="22"/>
          <w:szCs w:val="22"/>
          <w:lang w:val="es-CR"/>
        </w:rPr>
        <w:t>inuse.pm</w:t>
      </w:r>
      <w:r w:rsidRPr="00B773D6">
        <w:rPr>
          <w:rFonts w:ascii="Arial" w:hAnsi="Arial" w:cs="Arial"/>
          <w:sz w:val="22"/>
          <w:szCs w:val="22"/>
          <w:lang w:val="es-CR"/>
        </w:rPr>
        <w:t>: supervisa el estado "inuse". Controla el tiempo restante de la reserva envía notificaciones, maneja extensiones o acciones especiales (reinicio, captura de imagen) y prepara la transición al cierre o liberación.</w:t>
      </w:r>
    </w:p>
    <w:p w14:paraId="76719F3F" w14:textId="022D3542" w:rsidR="00B773D6" w:rsidRDefault="00B773D6" w:rsidP="00B773D6">
      <w:pPr>
        <w:pStyle w:val="ListParagraph"/>
        <w:numPr>
          <w:ilvl w:val="0"/>
          <w:numId w:val="2"/>
        </w:numPr>
        <w:rPr>
          <w:rFonts w:ascii="Arial" w:hAnsi="Arial" w:cs="Arial"/>
          <w:sz w:val="22"/>
          <w:szCs w:val="22"/>
          <w:lang w:val="es-CR"/>
        </w:rPr>
      </w:pPr>
      <w:r w:rsidRPr="00B773D6">
        <w:rPr>
          <w:rFonts w:ascii="Arial" w:hAnsi="Arial" w:cs="Arial"/>
          <w:b/>
          <w:bCs/>
          <w:sz w:val="22"/>
          <w:szCs w:val="22"/>
          <w:lang w:val="es-CR"/>
        </w:rPr>
        <w:t>reclaim.pm</w:t>
      </w:r>
      <w:r w:rsidRPr="00B773D6">
        <w:rPr>
          <w:rFonts w:ascii="Arial" w:hAnsi="Arial" w:cs="Arial"/>
          <w:sz w:val="22"/>
          <w:szCs w:val="22"/>
          <w:lang w:val="es-CR"/>
        </w:rPr>
        <w:t>: recupera el equipo tras el fin de la reserva. Limpia o recarga la maquina según corresponda, elimina variables de la reserva y deja el recurso listo para reutilización.</w:t>
      </w:r>
    </w:p>
    <w:p w14:paraId="682959FF" w14:textId="21848114" w:rsidR="00B773D6" w:rsidRDefault="00B773D6" w:rsidP="00B773D6">
      <w:pPr>
        <w:rPr>
          <w:rFonts w:ascii="Arial" w:hAnsi="Arial" w:cs="Arial"/>
          <w:sz w:val="22"/>
          <w:szCs w:val="22"/>
          <w:lang w:val="es-CR"/>
        </w:rPr>
      </w:pPr>
      <w:r w:rsidRPr="00B773D6">
        <w:rPr>
          <w:rFonts w:ascii="Arial" w:hAnsi="Arial" w:cs="Arial"/>
          <w:b/>
          <w:bCs/>
          <w:sz w:val="22"/>
          <w:szCs w:val="22"/>
          <w:lang w:val="es-CR"/>
        </w:rPr>
        <w:t>Interpretación del diagrama del ciclo de vida de las computadoras</w:t>
      </w:r>
      <w:r>
        <w:rPr>
          <w:rFonts w:ascii="Arial" w:hAnsi="Arial" w:cs="Arial"/>
          <w:b/>
          <w:bCs/>
          <w:sz w:val="22"/>
          <w:szCs w:val="22"/>
          <w:lang w:val="es-CR"/>
        </w:rPr>
        <w:t xml:space="preserve"> y sus reservas</w:t>
      </w:r>
    </w:p>
    <w:p w14:paraId="7BB74E9F" w14:textId="18D952FC" w:rsidR="00B773D6" w:rsidRDefault="00B773D6" w:rsidP="00B773D6">
      <w:pPr>
        <w:rPr>
          <w:rFonts w:ascii="Arial" w:hAnsi="Arial" w:cs="Arial"/>
          <w:sz w:val="22"/>
          <w:szCs w:val="22"/>
          <w:lang w:val="es-CR"/>
        </w:rPr>
      </w:pPr>
      <w:r>
        <w:rPr>
          <w:rFonts w:ascii="Arial" w:hAnsi="Arial" w:cs="Arial"/>
          <w:sz w:val="22"/>
          <w:szCs w:val="22"/>
          <w:lang w:val="es-CR"/>
        </w:rPr>
        <w:t>El diagrama está segmentado por llaves, las cuales indican a qué módulos de Pearl pertenece cada una de las partes de ciclo de vida de las reservas. Asimismo, cuenta con una numeración que señala las partes más importantes del ciclo</w:t>
      </w:r>
      <w:r w:rsidR="00BF1BBF">
        <w:rPr>
          <w:rFonts w:ascii="Arial" w:hAnsi="Arial" w:cs="Arial"/>
          <w:sz w:val="22"/>
          <w:szCs w:val="22"/>
          <w:lang w:val="es-CR"/>
        </w:rPr>
        <w:t>. La numeración del diagrama se explica a continuación</w:t>
      </w:r>
      <w:r>
        <w:rPr>
          <w:rFonts w:ascii="Arial" w:hAnsi="Arial" w:cs="Arial"/>
          <w:sz w:val="22"/>
          <w:szCs w:val="22"/>
          <w:lang w:val="es-CR"/>
        </w:rPr>
        <w:t>:</w:t>
      </w:r>
    </w:p>
    <w:p w14:paraId="01BD4168" w14:textId="4F257592" w:rsidR="00B773D6" w:rsidRDefault="00BF1BBF" w:rsidP="00B773D6">
      <w:pPr>
        <w:pStyle w:val="ListParagraph"/>
        <w:numPr>
          <w:ilvl w:val="0"/>
          <w:numId w:val="3"/>
        </w:numPr>
        <w:rPr>
          <w:rFonts w:ascii="Arial" w:hAnsi="Arial" w:cs="Arial"/>
          <w:sz w:val="22"/>
          <w:szCs w:val="22"/>
          <w:lang w:val="es-CR"/>
        </w:rPr>
      </w:pPr>
      <w:r>
        <w:rPr>
          <w:rFonts w:ascii="Arial" w:hAnsi="Arial" w:cs="Arial"/>
          <w:sz w:val="22"/>
          <w:szCs w:val="22"/>
          <w:lang w:val="es-CR"/>
        </w:rPr>
        <w:t>Proceso de solicitud de reserva de una máquina virtual. Abarca los casos que pueden derivar de los posibles estados de la máquina virtual al momento de realizar una reserva. Inicialmente, la máquina está disponible.</w:t>
      </w:r>
    </w:p>
    <w:p w14:paraId="37935CFE" w14:textId="66FE2D19" w:rsidR="00BF1BBF" w:rsidRDefault="00BF1BBF" w:rsidP="00B773D6">
      <w:pPr>
        <w:pStyle w:val="ListParagraph"/>
        <w:numPr>
          <w:ilvl w:val="0"/>
          <w:numId w:val="3"/>
        </w:numPr>
        <w:rPr>
          <w:rFonts w:ascii="Arial" w:hAnsi="Arial" w:cs="Arial"/>
          <w:sz w:val="22"/>
          <w:szCs w:val="22"/>
          <w:lang w:val="es-CR"/>
        </w:rPr>
      </w:pPr>
      <w:r>
        <w:rPr>
          <w:rFonts w:ascii="Arial" w:hAnsi="Arial" w:cs="Arial"/>
          <w:sz w:val="22"/>
          <w:szCs w:val="22"/>
          <w:lang w:val="es-CR"/>
        </w:rPr>
        <w:t>Se confirma la reserva y el estado de la máquina pasa a Reserved.</w:t>
      </w:r>
    </w:p>
    <w:p w14:paraId="2854C78D" w14:textId="41F927D7" w:rsidR="00BF1BBF" w:rsidRDefault="00BF1BBF" w:rsidP="00B773D6">
      <w:pPr>
        <w:pStyle w:val="ListParagraph"/>
        <w:numPr>
          <w:ilvl w:val="0"/>
          <w:numId w:val="3"/>
        </w:numPr>
        <w:rPr>
          <w:rFonts w:ascii="Arial" w:hAnsi="Arial" w:cs="Arial"/>
          <w:sz w:val="22"/>
          <w:szCs w:val="22"/>
          <w:lang w:val="es-CR"/>
        </w:rPr>
      </w:pPr>
      <w:r>
        <w:rPr>
          <w:rFonts w:ascii="Arial" w:hAnsi="Arial" w:cs="Arial"/>
          <w:sz w:val="22"/>
          <w:szCs w:val="22"/>
          <w:lang w:val="es-CR"/>
        </w:rPr>
        <w:t>Si el usuario cancela la solicitud, el estado de la reserva pasa a Deleted.</w:t>
      </w:r>
    </w:p>
    <w:p w14:paraId="59314C0A" w14:textId="6041E6A4" w:rsidR="00BF1BBF" w:rsidRDefault="00BF1BBF" w:rsidP="00BF1BBF">
      <w:pPr>
        <w:pStyle w:val="ListParagraph"/>
        <w:numPr>
          <w:ilvl w:val="0"/>
          <w:numId w:val="3"/>
        </w:numPr>
        <w:rPr>
          <w:rFonts w:ascii="Arial" w:hAnsi="Arial" w:cs="Arial"/>
          <w:sz w:val="22"/>
          <w:szCs w:val="22"/>
          <w:lang w:val="es-CR"/>
        </w:rPr>
      </w:pPr>
      <w:r>
        <w:rPr>
          <w:rFonts w:ascii="Arial" w:hAnsi="Arial" w:cs="Arial"/>
          <w:sz w:val="22"/>
          <w:szCs w:val="22"/>
          <w:lang w:val="es-CR"/>
        </w:rPr>
        <w:t>Se otorga un tiempo para que el usuario confirme la solicitud.</w:t>
      </w:r>
    </w:p>
    <w:p w14:paraId="5001D384" w14:textId="71198A44" w:rsidR="00BF1BBF" w:rsidRDefault="00BF1BBF" w:rsidP="00BF1BBF">
      <w:pPr>
        <w:pStyle w:val="ListParagraph"/>
        <w:numPr>
          <w:ilvl w:val="0"/>
          <w:numId w:val="3"/>
        </w:numPr>
        <w:rPr>
          <w:rFonts w:ascii="Arial" w:hAnsi="Arial" w:cs="Arial"/>
          <w:sz w:val="22"/>
          <w:szCs w:val="22"/>
          <w:lang w:val="es-CR"/>
        </w:rPr>
      </w:pPr>
      <w:r>
        <w:rPr>
          <w:rFonts w:ascii="Arial" w:hAnsi="Arial" w:cs="Arial"/>
          <w:sz w:val="22"/>
          <w:szCs w:val="22"/>
          <w:lang w:val="es-CR"/>
        </w:rPr>
        <w:t>Se otorga un tiempo para que el usuario realice la conexión.</w:t>
      </w:r>
    </w:p>
    <w:p w14:paraId="00FEE7CB" w14:textId="5646834C" w:rsidR="00BF1BBF" w:rsidRDefault="00BF1BBF" w:rsidP="00BF1BBF">
      <w:pPr>
        <w:pStyle w:val="ListParagraph"/>
        <w:numPr>
          <w:ilvl w:val="0"/>
          <w:numId w:val="3"/>
        </w:numPr>
        <w:rPr>
          <w:rFonts w:ascii="Arial" w:hAnsi="Arial" w:cs="Arial"/>
          <w:sz w:val="22"/>
          <w:szCs w:val="22"/>
          <w:lang w:val="es-CR"/>
        </w:rPr>
      </w:pPr>
      <w:r>
        <w:rPr>
          <w:rFonts w:ascii="Arial" w:hAnsi="Arial" w:cs="Arial"/>
          <w:sz w:val="22"/>
          <w:szCs w:val="22"/>
          <w:lang w:val="es-CR"/>
        </w:rPr>
        <w:t>El estado de la máquina virtual y la reserva pasan a In use.</w:t>
      </w:r>
    </w:p>
    <w:p w14:paraId="18556BB0" w14:textId="44D59071" w:rsidR="00BF1BBF" w:rsidRDefault="0069264F" w:rsidP="00BF1BBF">
      <w:pPr>
        <w:pStyle w:val="ListParagraph"/>
        <w:numPr>
          <w:ilvl w:val="0"/>
          <w:numId w:val="3"/>
        </w:numPr>
        <w:rPr>
          <w:rFonts w:ascii="Arial" w:hAnsi="Arial" w:cs="Arial"/>
          <w:sz w:val="22"/>
          <w:szCs w:val="22"/>
          <w:lang w:val="es-CR"/>
        </w:rPr>
      </w:pPr>
      <w:r>
        <w:rPr>
          <w:rFonts w:ascii="Arial" w:hAnsi="Arial" w:cs="Arial"/>
          <w:sz w:val="22"/>
          <w:szCs w:val="22"/>
          <w:lang w:val="es-CR"/>
        </w:rPr>
        <w:t>Se acaba el tiempo de la reserva y los recursos de la máquina son reclamados.</w:t>
      </w:r>
    </w:p>
    <w:p w14:paraId="04F433EE" w14:textId="65D93C29" w:rsidR="0069264F" w:rsidRDefault="0069264F" w:rsidP="00BF1BBF">
      <w:pPr>
        <w:pStyle w:val="ListParagraph"/>
        <w:numPr>
          <w:ilvl w:val="0"/>
          <w:numId w:val="3"/>
        </w:numPr>
        <w:rPr>
          <w:rFonts w:ascii="Arial" w:hAnsi="Arial" w:cs="Arial"/>
          <w:sz w:val="22"/>
          <w:szCs w:val="22"/>
          <w:lang w:val="es-CR"/>
        </w:rPr>
      </w:pPr>
      <w:r>
        <w:rPr>
          <w:rFonts w:ascii="Arial" w:hAnsi="Arial" w:cs="Arial"/>
          <w:sz w:val="22"/>
          <w:szCs w:val="22"/>
          <w:lang w:val="es-CR"/>
        </w:rPr>
        <w:t>Solicitudes adicionales cuando la computadora está disponible y el estado de la reserva es New</w:t>
      </w:r>
    </w:p>
    <w:p w14:paraId="7956A2C6" w14:textId="0531711F" w:rsidR="0069264F" w:rsidRDefault="0069264F" w:rsidP="0069264F">
      <w:pPr>
        <w:pStyle w:val="ListParagraph"/>
        <w:numPr>
          <w:ilvl w:val="0"/>
          <w:numId w:val="3"/>
        </w:numPr>
        <w:rPr>
          <w:rFonts w:ascii="Arial" w:hAnsi="Arial" w:cs="Arial"/>
          <w:sz w:val="22"/>
          <w:szCs w:val="22"/>
          <w:lang w:val="es-CR"/>
        </w:rPr>
      </w:pPr>
      <w:r>
        <w:rPr>
          <w:rFonts w:ascii="Arial" w:hAnsi="Arial" w:cs="Arial"/>
          <w:sz w:val="22"/>
          <w:szCs w:val="22"/>
          <w:lang w:val="es-CR"/>
        </w:rPr>
        <w:t>Solicitudes adicionales cuando la computadora está disponible y el estado de la reserva es Pending.</w:t>
      </w:r>
    </w:p>
    <w:p w14:paraId="606B76C9" w14:textId="702F9167" w:rsidR="0069264F" w:rsidRPr="00BF1BBF" w:rsidRDefault="0069264F" w:rsidP="00BF1BBF">
      <w:pPr>
        <w:pStyle w:val="ListParagraph"/>
        <w:numPr>
          <w:ilvl w:val="0"/>
          <w:numId w:val="3"/>
        </w:numPr>
        <w:rPr>
          <w:rFonts w:ascii="Arial" w:hAnsi="Arial" w:cs="Arial"/>
          <w:sz w:val="22"/>
          <w:szCs w:val="22"/>
          <w:lang w:val="es-CR"/>
        </w:rPr>
      </w:pPr>
      <w:r>
        <w:rPr>
          <w:rFonts w:ascii="Arial" w:hAnsi="Arial" w:cs="Arial"/>
          <w:sz w:val="22"/>
          <w:szCs w:val="22"/>
          <w:lang w:val="es-CR"/>
        </w:rPr>
        <w:t>Referencia de símbolos del diagrama de flujos.</w:t>
      </w:r>
    </w:p>
    <w:sectPr w:rsidR="0069264F" w:rsidRPr="00BF1BB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65B4B"/>
    <w:multiLevelType w:val="hybridMultilevel"/>
    <w:tmpl w:val="142C2D36"/>
    <w:lvl w:ilvl="0" w:tplc="0A76911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193BEE"/>
    <w:multiLevelType w:val="hybridMultilevel"/>
    <w:tmpl w:val="DC1EF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7F38FA"/>
    <w:multiLevelType w:val="hybridMultilevel"/>
    <w:tmpl w:val="0DA24896"/>
    <w:lvl w:ilvl="0" w:tplc="0A76911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961422">
    <w:abstractNumId w:val="0"/>
  </w:num>
  <w:num w:numId="2" w16cid:durableId="184099441">
    <w:abstractNumId w:val="2"/>
  </w:num>
  <w:num w:numId="3" w16cid:durableId="1299262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3D6"/>
    <w:rsid w:val="002F6014"/>
    <w:rsid w:val="00486B95"/>
    <w:rsid w:val="0069264F"/>
    <w:rsid w:val="00A4776D"/>
    <w:rsid w:val="00B773D6"/>
    <w:rsid w:val="00BF1BBF"/>
    <w:rsid w:val="00C8669D"/>
    <w:rsid w:val="00DF0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CC775"/>
  <w15:chartTrackingRefBased/>
  <w15:docId w15:val="{11B729B8-0AD3-4704-BC2C-4EDC7448C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3D6"/>
    <w:rPr>
      <w:rFonts w:eastAsiaTheme="majorEastAsia" w:cstheme="majorBidi"/>
      <w:color w:val="272727" w:themeColor="text1" w:themeTint="D8"/>
    </w:rPr>
  </w:style>
  <w:style w:type="paragraph" w:styleId="Title">
    <w:name w:val="Title"/>
    <w:basedOn w:val="Normal"/>
    <w:next w:val="Normal"/>
    <w:link w:val="TitleChar"/>
    <w:uiPriority w:val="10"/>
    <w:qFormat/>
    <w:rsid w:val="00B77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3D6"/>
    <w:pPr>
      <w:spacing w:before="160"/>
      <w:jc w:val="center"/>
    </w:pPr>
    <w:rPr>
      <w:i/>
      <w:iCs/>
      <w:color w:val="404040" w:themeColor="text1" w:themeTint="BF"/>
    </w:rPr>
  </w:style>
  <w:style w:type="character" w:customStyle="1" w:styleId="QuoteChar">
    <w:name w:val="Quote Char"/>
    <w:basedOn w:val="DefaultParagraphFont"/>
    <w:link w:val="Quote"/>
    <w:uiPriority w:val="29"/>
    <w:rsid w:val="00B773D6"/>
    <w:rPr>
      <w:i/>
      <w:iCs/>
      <w:color w:val="404040" w:themeColor="text1" w:themeTint="BF"/>
    </w:rPr>
  </w:style>
  <w:style w:type="paragraph" w:styleId="ListParagraph">
    <w:name w:val="List Paragraph"/>
    <w:basedOn w:val="Normal"/>
    <w:uiPriority w:val="34"/>
    <w:qFormat/>
    <w:rsid w:val="00B773D6"/>
    <w:pPr>
      <w:ind w:left="720"/>
      <w:contextualSpacing/>
    </w:pPr>
  </w:style>
  <w:style w:type="character" w:styleId="IntenseEmphasis">
    <w:name w:val="Intense Emphasis"/>
    <w:basedOn w:val="DefaultParagraphFont"/>
    <w:uiPriority w:val="21"/>
    <w:qFormat/>
    <w:rsid w:val="00B773D6"/>
    <w:rPr>
      <w:i/>
      <w:iCs/>
      <w:color w:val="0F4761" w:themeColor="accent1" w:themeShade="BF"/>
    </w:rPr>
  </w:style>
  <w:style w:type="paragraph" w:styleId="IntenseQuote">
    <w:name w:val="Intense Quote"/>
    <w:basedOn w:val="Normal"/>
    <w:next w:val="Normal"/>
    <w:link w:val="IntenseQuoteChar"/>
    <w:uiPriority w:val="30"/>
    <w:qFormat/>
    <w:rsid w:val="00B77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3D6"/>
    <w:rPr>
      <w:i/>
      <w:iCs/>
      <w:color w:val="0F4761" w:themeColor="accent1" w:themeShade="BF"/>
    </w:rPr>
  </w:style>
  <w:style w:type="character" w:styleId="IntenseReference">
    <w:name w:val="Intense Reference"/>
    <w:basedOn w:val="DefaultParagraphFont"/>
    <w:uiPriority w:val="32"/>
    <w:qFormat/>
    <w:rsid w:val="00B773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EF745BABCC8248915BAC12F4F7C7BB" ma:contentTypeVersion="4" ma:contentTypeDescription="Create a new document." ma:contentTypeScope="" ma:versionID="bad053ec283387feb07f3e711095ed0a">
  <xsd:schema xmlns:xsd="http://www.w3.org/2001/XMLSchema" xmlns:xs="http://www.w3.org/2001/XMLSchema" xmlns:p="http://schemas.microsoft.com/office/2006/metadata/properties" xmlns:ns3="38e91a40-d81a-4e4d-8dee-156e939237f3" targetNamespace="http://schemas.microsoft.com/office/2006/metadata/properties" ma:root="true" ma:fieldsID="ec475692a18d3ecaa154875e4e23b3a5" ns3:_="">
    <xsd:import namespace="38e91a40-d81a-4e4d-8dee-156e939237f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e91a40-d81a-4e4d-8dee-156e939237f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E01108-95E9-4B62-B0B8-AC28E9DDAF5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60009A-4CF5-44C2-824E-6734A7D320F6}">
  <ds:schemaRefs>
    <ds:schemaRef ds:uri="http://schemas.microsoft.com/sharepoint/v3/contenttype/forms"/>
  </ds:schemaRefs>
</ds:datastoreItem>
</file>

<file path=customXml/itemProps3.xml><?xml version="1.0" encoding="utf-8"?>
<ds:datastoreItem xmlns:ds="http://schemas.openxmlformats.org/officeDocument/2006/customXml" ds:itemID="{A5C868BB-1638-4966-AE70-26EE4B2377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e91a40-d81a-4e4d-8dee-156e93923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407</Words>
  <Characters>2111</Characters>
  <Application>Microsoft Office Word</Application>
  <DocSecurity>0</DocSecurity>
  <Lines>38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JOSUE MEZA TORRES</dc:creator>
  <cp:keywords/>
  <dc:description/>
  <cp:lastModifiedBy>AARON JOSUE MEZA TORRES</cp:lastModifiedBy>
  <cp:revision>2</cp:revision>
  <dcterms:created xsi:type="dcterms:W3CDTF">2026-02-24T15:46:00Z</dcterms:created>
  <dcterms:modified xsi:type="dcterms:W3CDTF">2026-02-24T15:46:00Z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0x01010012EF745BABCC8248915BAC12F4F7C7BB</vt:lpwstr>
  </property>
</Properties>
</file>