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Ya no sale en el respaldo en CSV: </w:t>
      </w:r>
      <w:r>
        <w:t xml:space="preserve">hasta esta revisión sí salía íntegra, en las dos tablas, sin ningún filtro —al contrario que la fotografía del paciente, que ya se excluía del CSV y se movía aparte—. Se corrigió el mismo día: la firma recibe ahora el mismo tratamiento que la foto, en una carpeta propia dentro del mismo ZIP, sin perder el dato. No es una corrección exigida por ninguna norma confirmada — es minimización de datos, aplicada por decisión propia mientras se espera la calificación legal.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3"/>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3"/>
        </w:numPr>
        <w:spacing w:after="130" w:line="276"/>
      </w:pPr>
      <w:r>
        <w:rPr>
          <w:b/>
          <w:bCs/>
        </w:rPr>
        <w:t xml:space="preserve">Registro de actividades de tratamiento</w:t>
      </w:r>
      <w:r>
        <w:t xml:space="preserve">, si la normativa aplicable lo exige.</w:t>
      </w:r>
    </w:p>
    <w:p>
      <w:pPr>
        <w:pStyle w:val="ListParagraph"/>
        <w:numPr>
          <w:ilvl w:val="0"/>
          <w:numId w:val="3"/>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3"/>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3"/>
        </w:numPr>
        <w:spacing w:after="130" w:line="276"/>
      </w:pPr>
      <w:r>
        <w:rPr>
          <w:b/>
          <w:bCs/>
        </w:rPr>
        <w:t xml:space="preserve">Términos y condiciones </w:t>
      </w:r>
      <w:r>
        <w:t xml:space="preserve">del servicio para las clínicas contratantes.</w:t>
      </w:r>
    </w:p>
    <w:p>
      <w:pPr>
        <w:pStyle w:val="ListParagraph"/>
        <w:numPr>
          <w:ilvl w:val="0"/>
          <w:numId w:val="3"/>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3"/>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3"/>
        </w:numPr>
        <w:spacing w:after="130" w:line="276"/>
      </w:pPr>
      <w:r>
        <w:rPr>
          <w:b/>
          <w:bCs/>
        </w:rPr>
        <w:t xml:space="preserve">Sobre las firmas manuscritas, </w:t>
      </w:r>
      <w:r>
        <w:t xml:space="preserve">ampliado con los hechos verificados en la sección 3.4 (afecta a dos tablas, no tres):</w:t>
      </w:r>
    </w:p>
    <w:p>
      <w:pPr>
        <w:spacing w:after="90" w:line="276"/>
        <w:ind w:left="720"/>
      </w:pPr>
      <w:r>
        <w:t xml:space="preserve">3.a. ¿Una imagen estática del trazo final —sin presión, velocidad ni secuencia de puntos— sigue considerándose dato biométrico, o esa calificación exige el componente dinámico que aquí no se guarda?</w:t>
      </w:r>
    </w:p>
    <w:p>
      <w:pPr>
        <w:spacing w:after="90" w:line="276"/>
        <w:ind w:left="720"/>
      </w:pPr>
      <w:r>
        <w:t xml:space="preserve">3.b. Si se considera dato sensible de todos modos, ¿bastan las protecciones ya existentes (inmutabilidad, acceso acotado al personal con expediente y al propio dueño, y desde esta revisión también fuera del respaldo en CSV), o hace falta algo adicional?</w:t>
      </w:r>
    </w:p>
    <w:p>
      <w:pPr>
        <w:spacing w:after="130" w:line="276"/>
        <w:ind w:left="720"/>
      </w:pPr>
      <w:r>
        <w:t xml:space="preserve">3.c. ¿Cambia algo que el dueño pueda ver también la firma del veterinario, no solo la suya, en el consentimiento de su propia mascota?</w:t>
      </w:r>
    </w:p>
    <w:p>
      <w:pPr>
        <w:pStyle w:val="ListParagraph"/>
        <w:numPr>
          <w:ilvl w:val="0"/>
          <w:numId w:val="3"/>
        </w:numPr>
        <w:spacing w:after="130" w:line="276"/>
      </w:pPr>
      <w:r>
        <w:rPr>
          <w:b/>
          <w:bCs/>
        </w:rPr>
        <w:t xml:space="preserve">Sobre la cédula de identidad, </w:t>
      </w:r>
      <w:r>
        <w:t xml:space="preserve">ampliado con los hechos verificados en la sección 3.1:</w:t>
      </w:r>
    </w:p>
    <w:p>
      <w:pPr>
        <w:spacing w:after="90" w:line="276"/>
        <w:ind w:left="720"/>
      </w:pPr>
      <w:r>
        <w:t xml:space="preserve">4.1. ¿Tiene el CI boliviano un régimen jurídico especial (dato sensible o de categoría reforzada) que exija medidas más allá de las que ya existen?</w:t>
      </w:r>
    </w:p>
    <w:p>
      <w:pPr>
        <w:spacing w:after="90" w:line="276"/>
        <w:ind w:left="720"/>
      </w:pPr>
      <w:r>
        <w:t xml:space="preserve">4.2. ¿Es jurídicamente aceptable que se use solo como clave de coincidencia autodeclarada, nunca verificada contra un documento real, tal como el propio sistema lo documenta y lo limita?</w:t>
      </w:r>
    </w:p>
    <w:p>
      <w:pPr>
        <w:spacing w:after="130" w:line="276"/>
        <w:ind w:left="720"/>
      </w:pPr>
      <w:r>
        <w:t xml:space="preserve">4.3. ¿El nivel de exposición actual —igual para los tres roles de personal, impreso en varios documentos, volcado íntegro en el respaldo en CSV— es adecuado para "el dato más sensible que se guarda", o debería acotarse (por ejemplo, ocultarlo a algún rol, excluirlo del CSV, o enmascararlo en lo impreso)?</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2026-09-09T14:26:59.442Z</dcterms:created>
  <dcterms:modified xsi:type="dcterms:W3CDTF">2026-09-09T14:26:59.445Z</dcterms:modified>
</cp:coreProperties>
</file>

<file path=docProps/custom.xml><?xml version="1.0" encoding="utf-8"?>
<Properties xmlns="http://schemas.openxmlformats.org/officeDocument/2006/custom-properties" xmlns:vt="http://schemas.openxmlformats.org/officeDocument/2006/docPropsVTypes"/>
</file>