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z w:val="26"/>
          <w:szCs w:val="26"/>
        </w:rPr>
        <w:t xml:space="preserve">VETORA</w:t>
      </w:r>
    </w:p>
    <w:p>
      <w:pPr>
        <w:spacing w:after="120"/>
      </w:pPr>
      <w:r>
        <w:rPr>
          <w:b/>
          <w:bCs/>
          <w:color w:val="0F172A"/>
          <w:sz w:val="36"/>
          <w:szCs w:val="36"/>
        </w:rPr>
        <w:t xml:space="preserve">Solicitud de revisión — Encargados de tratamiento</w:t>
      </w:r>
    </w:p>
    <w:p>
      <w:pPr>
        <w:pBdr>
          <w:bottom w:val="single" w:color="CBD5E1" w:sz="6" w:space="8"/>
        </w:pBdr>
        <w:spacing w:after="200"/>
      </w:pPr>
      <w:r>
        <w:rPr>
          <w:color w:val="475569"/>
          <w:sz w:val="22"/>
          <w:szCs w:val="22"/>
        </w:rPr>
        <w:t xml:space="preserve">Contratos de Supabase, Vercel y Anthropic — con el formato sugerido para la respuesta</w:t>
      </w:r>
    </w:p>
    <w:p>
      <w:pPr>
        <w:spacing w:after="40" w:line="276"/>
      </w:pPr>
      <w:r>
        <w:rPr>
          <w:b/>
          <w:bCs/>
        </w:rPr>
        <w:t xml:space="preserve">Fecha: </w:t>
      </w:r>
      <w:r>
        <w:t xml:space="preserve">8 de septiembre de 2026</w:t>
      </w:r>
    </w:p>
    <w:p>
      <w:pPr>
        <w:spacing w:after="320" w:line="276"/>
      </w:pPr>
      <w:r>
        <w:rPr>
          <w:b/>
          <w:bCs/>
        </w:rPr>
        <w:t xml:space="preserve">Alcance: </w:t>
      </w:r>
      <w:r>
        <w:t xml:space="preserve">los tres contratos de encargo de tratamiento (DPA) que publican los proveedores de infraestructura de Vetora</w:t>
      </w:r>
    </w:p>
    <w:p>
      <w:pPr>
        <w:spacing w:after="140" w:line="276"/>
      </w:pPr>
      <w:r>
        <w:t xml:space="preserve">Este documento tiene dos partes: la solicitud en sí, con el contexto y las preguntas concretas, y el formato sugerido para la respuesta — de modo que el informe de la asesoría cubra todo lo necesario sin ir y volver varias veces.</w:t>
      </w:r>
    </w:p>
    <w:p>
      <w:pPr>
        <w:pStyle w:val="Heading1"/>
        <w:spacing w:after="180" w:before="360"/>
      </w:pPr>
      <w:r>
        <w:t xml:space="preserve">Parte 1 — Solicitud de revisión</w:t>
      </w:r>
    </w:p>
    <w:p>
      <w:pPr>
        <w:pStyle w:val="Heading2"/>
        <w:spacing w:after="140" w:before="280"/>
      </w:pPr>
      <w:r>
        <w:t xml:space="preserve">Contexto</w:t>
      </w:r>
    </w:p>
    <w:p>
      <w:pPr>
        <w:spacing w:after="140" w:line="276"/>
      </w:pPr>
      <w:r>
        <w:t xml:space="preserve">Vetora es un sistema de gestión para clínicas veterinarias. Para operar, contrata a tres proveedores de infraestructura que tratan datos personales por cuenta de Vetora — no deciden qué hacer con ellos, únicamente los procesan siguiendo instrucciones técnicas del sistema: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  <w:tc>
          <w:tcPr>
            <w:tcW w:type="dxa" w:w="68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procesa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6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Base de datos completa, autenticación de usuarios, almacenamiento de archivos (fotos, comprobantes, estudios médicos)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68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Alojamiento de la aplicación web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Anthropic</w:t>
            </w:r>
          </w:p>
        </w:tc>
        <w:tc>
          <w:tcPr>
            <w:tcW w:type="dxa" w:w="6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 asistente de inteligencia artificial (redacción de avisos y consultas del personal)</w:t>
            </w:r>
          </w:p>
        </w:tc>
      </w:tr>
    </w:tbl>
    <w:p>
      <w:pPr>
        <w:spacing w:after="240" w:line="276"/>
      </w:pPr>
      <w:r>
        <w:t xml:space="preserve">Los tres publican un contrato de encargo de tratamiento que se acepta —en distinta medida— al contratar el servicio. </w:t>
      </w:r>
      <w:r>
        <w:rPr>
          <w:b/>
          <w:bCs/>
        </w:rPr>
        <w:t xml:space="preserve">No se ha ejecutado ninguna firma manuscrita ni digital aparte de esos términos estándar en ningún caso.</w:t>
      </w:r>
    </w:p>
    <w:p>
      <w:pPr>
        <w:pStyle w:val="Heading2"/>
        <w:spacing w:after="140" w:before="280"/>
      </w:pPr>
      <w:r>
        <w:t xml:space="preserve">Qué se pide</w:t>
      </w:r>
    </w:p>
    <w:p>
      <w:pPr>
        <w:spacing w:after="140" w:line="276"/>
      </w:pPr>
      <w:r>
        <w:t xml:space="preserve">Confirmar si estos tres contratos, tal como están, son suficientes para que Vetora cumpla sus obligaciones frente a las clínicas que lo contratan y frente a los dueños de mascotas cuyos datos trata, bajo la normativa boliviana aplicable, y con referencia a estándares internacionales donde no exista norma boliviana específica.</w:t>
      </w:r>
    </w:p>
    <w:p>
      <w:pPr>
        <w:pStyle w:val="Heading2"/>
        <w:spacing w:after="140" w:before="280"/>
      </w:pPr>
      <w:r>
        <w:t xml:space="preserve">Resumen fáctico de cada contrato, verificado el 8 de septiembre de 2026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Supabase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Se incorpora automáticamente al aceptar los Términos de Servicio, sin firma aparte, y en el plan gratuito también.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Notificación de brecha de seguridad: dentro de 48 horas.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Al terminar el contrato: 30 días para devolver o eliminar los datos.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Subencargados: aviso de 30 días ante cambios, 5 días para objetar.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Vercel</w:t>
      </w:r>
    </w:p>
    <w:p>
      <w:pPr>
        <w:shd w:fill="FEF2F2" w:color="auto" w:val="clear"/>
        <w:spacing w:after="80" w:line="276"/>
      </w:pPr>
      <w:r>
        <w:rPr>
          <w:b/>
          <w:bCs/>
          <w:color w:val="B91C1C"/>
          <w:sz w:val="22"/>
          <w:szCs w:val="22"/>
        </w:rPr>
        <w:t xml:space="preserve">El plan gratuito queda fuera</w:t>
      </w:r>
    </w:p>
    <w:p>
      <w:pPr>
        <w:shd w:fill="FEF2F2" w:color="auto" w:val="clear"/>
        <w:spacing w:after="200" w:line="276"/>
      </w:pPr>
      <w:r>
        <w:t xml:space="preserve">El contrato excluye explícitamente el plan «Hobby» (gratuito): solo aplica a los planes Pro y Enterprise. Vetora está hoy en el plan gratuito — este contrato no cubre el proyecto todavía.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Notificación de brecha: «sin dilación indebida», sin plazo fijo en horas.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Al terminar el contrato: plazo «comercialmente razonable», más impreciso que el de Supabase.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Anthropic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Vigente desde el 24 de febrero de 2025, incorporado por referencia en los términos comerciales de la API.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Se incorpora automáticamente al aceptarlos — solo si la cuenta usada es de API comercial, no una suscripción personal de consumidor.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Notificación de brecha: dentro de 48 horas.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Al terminar el contrato: 30 días para devolver o eliminar los datos.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Preguntas concretas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¿La aceptación automática de estos términos —sin firma manuscrita ni digital aparte— equivale jurídicamente a un contrato de encargo de tratamiento válido </w:t>
      </w:r>
      <w:r>
        <w:t xml:space="preserve">bajo la normativa aplicable a Vetora, o hace falta gestionar una firma formal con cada proveedor?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Mientras Vercel permanezca en el plan gratuito </w:t>
      </w:r>
      <w:r>
        <w:t xml:space="preserve">(sin este contrato activo), ¿qué exposición legal implica para Vetora, y qué medida se recomienda mientras no se actualice el plan?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¿Hace falta un contrato adicional entre Vetora y cada clínica que lo contrata, </w:t>
      </w:r>
      <w:r>
        <w:t xml:space="preserve">definiendo quién es responsable y quién encargado del tratamiento entre ellos, además de estos tres con los proveedores de infraestructura?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La ley y jurisdicción aplicable de estos tres contratos </w:t>
      </w:r>
      <w:r>
        <w:t xml:space="preserve">(normalmente Estados Unidos o la Unión Europea, no Bolivia), ¿genera algún conflicto o requisito adicional que deba gestionarse por separado?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¿Basta con la evidencia de aceptación de términos y una captura fechada de cada documento, </w:t>
      </w:r>
      <w:r>
        <w:t xml:space="preserve">o es necesario solicitar formalmente una copia firmada a cada proveedor para el expediente?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¿Existe obligación de informar a las clínicas, o a los dueños de mascotas, </w:t>
      </w:r>
      <w:r>
        <w:t xml:space="preserve">sobre la existencia de estos subencargados como parte de la política de privacidad?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Parte 2 — Formato sugerido para el informe de respuesta</w:t>
      </w:r>
    </w:p>
    <w:p>
      <w:pPr>
        <w:spacing w:after="140" w:line="276"/>
      </w:pPr>
      <w:r>
        <w:t xml:space="preserve">Para que la respuesta cubra todo sin necesidad de una segunda ronda de preguntas, se sugiere esta estructura. No es obligatoria — es una propuesta para ordenar la revisión, y puede completarse en este mismo documento o en uno aparte.</w:t>
      </w:r>
    </w:p>
    <w:p>
      <w:pPr>
        <w:pStyle w:val="Heading2"/>
        <w:spacing w:after="140" w:before="280"/>
      </w:pPr>
      <w:r>
        <w:t xml:space="preserve">Por cada uno de los tres contratos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Proveedor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Supabase / Vercel / Anthropic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Documento revisado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Nombre y fecha de la versión revisada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¿Cumple lo exigible?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Sí / No / Parcialmente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Fundamento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Norma o criterio en el que se basa la conclusión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Cualquier matiz, limitación o riesgo detectado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Acción requerida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Qué debe hacer Vetora, si algo, y con qué prioridad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Plazo sugerido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 la acción es urgente, en cuánto tiempo debería resolverse</w:t>
            </w:r>
          </w:p>
        </w:tc>
      </w:tr>
    </w:tbl>
    <w:p>
      <w:pPr>
        <w:spacing w:after="60" w:line="276"/>
      </w:pPr>
      <w:r>
        <w:t xml:space="preserve">Tabla en blanco para las tres respuestas — Supabase: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Documento revisado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¿Cumple lo exigible?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Fundamento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Acción requerida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Plazo sugerido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 w:line="276"/>
      </w:pPr>
      <w:r>
        <w:t xml:space="preserve">Vercel: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Documento revisado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¿Cumple lo exigible?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Fundamento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Acción requerida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Plazo sugerido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 w:line="276"/>
      </w:pPr>
      <w:r>
        <w:t xml:space="preserve">Anthropic: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Documento revisado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¿Cumple lo exigible?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Fundamento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Acción requerida</w:t>
            </w:r>
          </w:p>
        </w:tc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Plazo sugerido</w:t>
            </w:r>
          </w:p>
        </w:tc>
        <w:tc>
          <w:tcPr>
            <w:tcW w:type="dxa" w:w="63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t xml:space="preserve">Conclusión general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Veredicto de conjunto: si los tres contratos, tomados juntos, satisfacen la obligación de tener encargados de tratamiento debidamente regulados.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Respuesta a cada una de las seis preguntas de la Parte 1.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Riesgos identificados, ordenados por prioridad.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Recomendación sobre si conviene un contrato marco propio de Vetora con sus clínicas, independiente de estos tres.</w:t>
      </w:r>
    </w:p>
    <w:p>
      <w:pPr>
        <w:spacing w:after="60" w:line="276"/>
      </w:pPr>
      <w:r>
        <w:t xml:space="preserve">Espacio para la conclusión:</w:t>
      </w:r>
    </w:p>
    <w:p>
      <w:pPr>
        <w:pBdr>
          <w:top w:val="single" w:color="CBD5E1" w:sz="4"/>
          <w:bottom w:val="single" w:color="CBD5E1" w:sz="4"/>
          <w:left w:val="single" w:color="CBD5E1" w:sz="4"/>
          <w:right w:val="single" w:color="CBD5E1" w:sz="4"/>
        </w:pBdr>
        <w:spacing w:after="2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after="120" w:line="40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t xml:space="preserve">Cierre</w:t>
      </w:r>
    </w:p>
    <w:p>
      <w:pPr>
        <w:spacing w:after="200" w:line="276"/>
      </w:pPr>
      <w:r>
        <w:rPr>
          <w:b/>
          <w:bCs/>
        </w:rPr>
        <w:t xml:space="preserve">Fecha del informe: </w:t>
      </w:r>
    </w:p>
    <w:p>
      <w:pPr>
        <w:spacing w:after="200" w:line="276"/>
      </w:pPr>
      <w:r>
        <w:rPr>
          <w:b/>
          <w:bCs/>
        </w:rPr>
        <w:t xml:space="preserve">Nombre y matrícula del profesional: </w:t>
      </w:r>
    </w:p>
    <w:p>
      <w:pPr>
        <w:spacing w:after="200" w:line="276"/>
      </w:pPr>
      <w:r>
        <w:rPr>
          <w:b/>
          <w:bCs/>
        </w:rPr>
        <w:t xml:space="preserve">Firma: </w:t>
      </w:r>
    </w:p>
    <w:p>
      <w:pPr>
        <w:pBdr>
          <w:top w:val="single" w:color="CBD5E1" w:sz="6" w:space="8"/>
        </w:pBdr>
        <w:spacing w:before="400"/>
      </w:pPr>
      <w:r>
        <w:rPr>
          <w:i/>
          <w:iCs/>
          <w:color w:val="475569"/>
          <w:sz w:val="17"/>
          <w:szCs w:val="17"/>
        </w:rPr>
        <w:t xml:space="preserve">Documento generado el 8 de septiembre de 2026 como anexo al informe técnico principal para la asesoría jurídica de Vetora.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revisión — Encargados de tratamiento</dc:title>
  <dc:creator>Vetora</dc:creator>
  <dc:description>Solicitud a la asesoría jurídica sobre los DPA de Supabase, Vercel y Anthropic</dc:description>
  <cp:lastModifiedBy>Un-named</cp:lastModifiedBy>
  <cp:revision>1</cp:revision>
  <dcterms:created xsi:type="dcterms:W3CDTF">2026-09-09T02:17:29.144Z</dcterms:created>
  <dcterms:modified xsi:type="dcterms:W3CDTF">2026-09-09T02:17:29.146Z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