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766E"/>
          <w:sz w:val="26"/>
          <w:szCs w:val="26"/>
        </w:rPr>
        <w:t xml:space="preserve">VETORA</w:t>
      </w:r>
    </w:p>
    <w:p>
      <w:pPr>
        <w:spacing w:after="120"/>
        <w:jc w:val="center"/>
      </w:pPr>
      <w:r>
        <w:rPr>
          <w:b/>
          <w:bCs/>
          <w:color w:val="0F172A"/>
          <w:sz w:val="34"/>
          <w:szCs w:val="34"/>
        </w:rPr>
        <w:t xml:space="preserve">Contrato de Prestación del Servicio y Encargo de Tratamiento de Datos Personales</w:t>
      </w:r>
    </w:p>
    <w:p>
      <w:pPr>
        <w:pBdr>
          <w:bottom w:val="single" w:color="CBD5E1" w:sz="6" w:space="8"/>
        </w:pBdr>
        <w:spacing w:after="240"/>
        <w:jc w:val="center"/>
      </w:pPr>
      <w:r>
        <w:rPr>
          <w:color w:val="475569"/>
          <w:sz w:val="22"/>
          <w:szCs w:val="22"/>
        </w:rPr>
        <w:t xml:space="preserve">Entre Vetora y la clínica que contrata el servicio</w:t>
      </w:r>
    </w:p>
    <w:p>
      <w:pPr>
        <w:shd w:fill="FEF2F2" w:color="auto" w:val="clear"/>
        <w:spacing w:after="80" w:line="276"/>
      </w:pPr>
      <w:r>
        <w:rPr>
          <w:b/>
          <w:bCs/>
          <w:color w:val="B91C1C"/>
          <w:sz w:val="22"/>
          <w:szCs w:val="22"/>
        </w:rPr>
        <w:t xml:space="preserve">Nota antes de usar este documento (quítese al firmar)</w:t>
      </w:r>
    </w:p>
    <w:p>
      <w:pPr>
        <w:shd w:fill="FEF2F2" w:color="auto" w:val="clear"/>
        <w:spacing w:after="200" w:line="276"/>
      </w:pPr>
      <w:r>
        <w:t xml:space="preserve">Es un borrador construido con los hechos técnicos ya verificados del sistema —no inventa nada sobre cómo funciona Vetora— y con la calificación jurídica que la asesoría ya confirmó (Vetora encargada, la clínica responsable). Antes de usarlo con una clínica real, conviene que el abogado le dé </w:t>
      </w:r>
      <w:r>
        <w:rPr>
          <w:b/>
          <w:bCs/>
        </w:rPr>
        <w:t xml:space="preserve">una revisión de forma, no de fondo</w:t>
      </w:r>
      <w:r>
        <w:t xml:space="preserve">: que las cláusulas estén redactadas como exige la práctica contractual boliviana, que las formalidades de firma sean las correctas, y que no falte ninguna cláusula obligatoria que esta revisión no haya identificado. El contenido de fondo —qué hace el sistema, qué proveedores usa, qué medidas de seguridad existen— ya está verificado contra el código y la base de datos reales.</w:t>
      </w:r>
    </w:p>
    <w:p>
      <w:r>
        <w:br w:type="page"/>
      </w:r>
    </w:p>
    <w:p>
      <w:pPr>
        <w:pStyle w:val="Heading1"/>
        <w:spacing w:after="180" w:before="360"/>
        <w:jc w:val="center"/>
      </w:pPr>
      <w:r>
        <w:t xml:space="preserve">COMPARECIENTES</w:t>
      </w:r>
    </w:p>
    <w:p>
      <w:pPr>
        <w:spacing w:after="140" w:line="276"/>
      </w:pPr>
      <w:r>
        <w:t xml:space="preserve">De una parte, </w:t>
      </w:r>
      <w:r>
        <w:rPr>
          <w:b/>
          <w:bCs/>
        </w:rPr>
        <w:t xml:space="preserve">VETORA</w:t>
      </w:r>
      <w:r>
        <w:t xml:space="preserve"> [razón social completa, domicilio legal, número de identificación tributaria], en adelante </w:t>
      </w:r>
      <w:r>
        <w:rPr>
          <w:b/>
          <w:bCs/>
        </w:rPr>
        <w:t xml:space="preserve">«EL ENCARGADO»</w:t>
      </w:r>
      <w:r>
        <w:t xml:space="preserve"> o </w:t>
      </w:r>
      <w:r>
        <w:rPr>
          <w:b/>
          <w:bCs/>
        </w:rPr>
        <w:t xml:space="preserve">«LA PLATAFORMA»</w:t>
      </w:r>
      <w:r>
        <w:t xml:space="preserve">, representada por [nombre y cargo de quien firma];</w:t>
      </w:r>
    </w:p>
    <w:p>
      <w:pPr>
        <w:spacing w:after="140" w:line="276"/>
      </w:pPr>
      <w:r>
        <w:t xml:space="preserve">Y de otra parte, </w:t>
      </w:r>
      <w:r>
        <w:rPr>
          <w:b/>
          <w:bCs/>
        </w:rPr>
        <w:t xml:space="preserve">[nombre de la clínica]</w:t>
      </w:r>
      <w:r>
        <w:t xml:space="preserve"> [razón social o nombre del propietario, domicilio, número de identificación tributaria], en adelante </w:t>
      </w:r>
      <w:r>
        <w:rPr>
          <w:b/>
          <w:bCs/>
        </w:rPr>
        <w:t xml:space="preserve">«LA CLÍNICA»</w:t>
      </w:r>
      <w:r>
        <w:t xml:space="preserve"> o </w:t>
      </w:r>
      <w:r>
        <w:rPr>
          <w:b/>
          <w:bCs/>
        </w:rPr>
        <w:t xml:space="preserve">«EL RESPONSABLE»</w:t>
      </w:r>
      <w:r>
        <w:t xml:space="preserve">, representada por [nombre y cargo de quien firma];</w:t>
      </w:r>
    </w:p>
    <w:p>
      <w:pPr>
        <w:spacing w:after="240" w:line="276"/>
      </w:pPr>
      <w:r>
        <w:t xml:space="preserve">conjuntamente «LAS PARTES», acuerdan celebrar el presente contrato, contenido en las cláusulas siguientes.</w:t>
      </w:r>
    </w:p>
    <w:p>
      <w:pPr>
        <w:pStyle w:val="Heading1"/>
        <w:spacing w:after="180" w:before="360"/>
        <w:jc w:val="center"/>
      </w:pPr>
      <w:r>
        <w:t xml:space="preserve">DECLARACIONES</w:t>
      </w:r>
    </w:p>
    <w:p>
      <w:pPr>
        <w:pStyle w:val="ListParagraph"/>
        <w:numPr>
          <w:ilvl w:val="0"/>
          <w:numId w:val="2"/>
        </w:numPr>
        <w:spacing w:after="130" w:line="276"/>
      </w:pPr>
      <w:r>
        <w:rPr>
          <w:b/>
          <w:bCs/>
        </w:rPr>
        <w:t xml:space="preserve">VETORA </w:t>
      </w:r>
      <w:r>
        <w:t xml:space="preserve">declara ser propietaria y operadora de una plataforma de software como servicio (SaaS) para la gestión de clínicas veterinarias —agenda, historial clínico, inventario, facturación, portal para dueños de mascota y funciones complementarias—, en adelante «la Plataforma» o «el Servicio».</w:t>
      </w:r>
    </w:p>
    <w:p>
      <w:pPr>
        <w:pStyle w:val="ListParagraph"/>
        <w:numPr>
          <w:ilvl w:val="0"/>
          <w:numId w:val="2"/>
        </w:numPr>
        <w:spacing w:after="130" w:line="276"/>
      </w:pPr>
      <w:r>
        <w:rPr>
          <w:b/>
          <w:bCs/>
        </w:rPr>
        <w:t xml:space="preserve">LA CLÍNICA </w:t>
      </w:r>
      <w:r>
        <w:t xml:space="preserve">declara ser una clínica veterinaria (o negocio de peluquería o venta de productos para mascotas, según el plan contratado) que desea contratar el Servicio para la gestión de su actividad, y que para ello deberá registrar en la Plataforma datos personales de sus clientes (dueños de mascota) y de su propio personal.</w:t>
      </w:r>
    </w:p>
    <w:p>
      <w:pPr>
        <w:pStyle w:val="ListParagraph"/>
        <w:numPr>
          <w:ilvl w:val="0"/>
          <w:numId w:val="2"/>
        </w:numPr>
        <w:spacing w:after="130" w:line="276"/>
      </w:pPr>
      <w:r>
        <w:rPr>
          <w:b/>
          <w:bCs/>
        </w:rPr>
        <w:t xml:space="preserve">Ambas partes reconocen </w:t>
      </w:r>
      <w:r>
        <w:t xml:space="preserve">que, en el tratamiento de los datos personales de los clientes de LA CLÍNICA y de las mascotas de estos, </w:t>
      </w:r>
      <w:r>
        <w:rPr>
          <w:b/>
          <w:bCs/>
        </w:rPr>
        <w:t xml:space="preserve">LA CLÍNICA actúa como responsable del tratamiento</w:t>
      </w:r>
      <w:r>
        <w:t xml:space="preserve"> —decide para qué se recogen esos datos y qué se hace con ellos en el ejercicio de su actividad veterinaria— y </w:t>
      </w:r>
      <w:r>
        <w:rPr>
          <w:b/>
          <w:bCs/>
        </w:rPr>
        <w:t xml:space="preserve">VETORA actúa como encargada del tratamiento</w:t>
      </w:r>
      <w:r>
        <w:t xml:space="preserve">: aloja, procesa y protege técnicamente esos datos siguiendo las instrucciones que la propia configuración y el uso de la Plataforma establecen, sin decidir por su cuenta el propósito de ese tratamiento.</w:t>
      </w:r>
    </w:p>
    <w:p>
      <w:pPr>
        <w:pStyle w:val="ListParagraph"/>
        <w:numPr>
          <w:ilvl w:val="0"/>
          <w:numId w:val="2"/>
        </w:numPr>
        <w:spacing w:after="130" w:line="276"/>
      </w:pPr>
      <w:r>
        <w:t xml:space="preserve">Por tanto, además de las condiciones comerciales del Servicio, este contrato incorpora las cláusulas de </w:t>
      </w:r>
      <w:r>
        <w:rPr>
          <w:b/>
          <w:bCs/>
        </w:rPr>
        <w:t xml:space="preserve">encargo de tratamiento de datos personales</w:t>
      </w:r>
      <w:r>
        <w:t xml:space="preserve"> exigibles entre un responsable y un encargado, conforme a la relación descrita en el punto anterior.</w:t>
      </w:r>
    </w:p>
    <w:p>
      <w:r>
        <w:br w:type="page"/>
      </w:r>
    </w:p>
    <w:p>
      <w:pPr>
        <w:pStyle w:val="Heading1"/>
        <w:spacing w:after="180" w:before="360"/>
        <w:jc w:val="center"/>
      </w:pPr>
      <w:r>
        <w:t xml:space="preserve">CAPÍTULO I — CONDICIONES DEL SERVICIO</w:t>
      </w:r>
    </w:p>
    <w:p>
      <w:pPr>
        <w:spacing w:after="120" w:before="260"/>
      </w:pPr>
      <w:r>
        <w:rPr>
          <w:b/>
          <w:bCs/>
          <w:color w:val="0F766E"/>
          <w:sz w:val="22"/>
          <w:szCs w:val="22"/>
        </w:rPr>
        <w:t xml:space="preserve">CLÁUSULA PRIMERA — OBJETO</w:t>
      </w:r>
    </w:p>
    <w:p>
      <w:pPr>
        <w:spacing w:after="140" w:line="276"/>
      </w:pPr>
      <w:r>
        <w:t xml:space="preserve">VETORA presta a LA CLÍNICA el uso de la Plataforma, conforme al plan de suscripción que LA CLÍNICA elija y a las condiciones, límites y funciones publicadas por VETORA para ese plan.</w:t>
      </w:r>
    </w:p>
    <w:p>
      <w:pPr>
        <w:spacing w:after="120" w:before="260"/>
      </w:pPr>
      <w:r>
        <w:rPr>
          <w:b/>
          <w:bCs/>
          <w:color w:val="0F766E"/>
          <w:sz w:val="22"/>
          <w:szCs w:val="22"/>
        </w:rPr>
        <w:t xml:space="preserve">CLÁUSULA SEGUNDA — CONTRAPRESTACIÓN Y FORMA DE PAGO</w:t>
      </w:r>
    </w:p>
    <w:p>
      <w:pPr>
        <w:spacing w:after="140" w:line="276"/>
      </w:pPr>
      <w:r>
        <w:t xml:space="preserve">LA CLÍNICA paga a VETORA la suscripción mensual (o el período que corresponda) según el precio del plan contratado, expresado en dólares estadounidenses y pagadero en bolivianos al tipo de cambio publicado por VETORA, mediante el mecanismo de pago habilitado en la Plataforma.</w:t>
      </w:r>
    </w:p>
    <w:p>
      <w:pPr>
        <w:spacing w:after="120" w:before="260"/>
      </w:pPr>
      <w:r>
        <w:rPr>
          <w:b/>
          <w:bCs/>
          <w:color w:val="0F766E"/>
          <w:sz w:val="22"/>
          <w:szCs w:val="22"/>
        </w:rPr>
        <w:t xml:space="preserve">CLÁUSULA TERCERA — DURACIÓN Y TERMINACIÓN</w:t>
      </w:r>
    </w:p>
    <w:p>
      <w:pPr>
        <w:spacing w:after="140" w:line="276"/>
      </w:pPr>
      <w:r>
        <w:t xml:space="preserve">Este contrato rige mientras LA CLÍNICA mantenga una suscripción activa al Servicio. Cualquiera de las partes puede darlo por terminado:</w:t>
      </w:r>
    </w:p>
    <w:p>
      <w:pPr>
        <w:pStyle w:val="ListParagraph"/>
        <w:numPr>
          <w:ilvl w:val="0"/>
          <w:numId w:val="3"/>
        </w:numPr>
        <w:spacing w:after="90" w:line="276"/>
      </w:pPr>
      <w:r>
        <w:t xml:space="preserve">LA CLÍNICA, dando de baja su cuenta desde la Plataforma o solicitándolo a VETORA.</w:t>
      </w:r>
    </w:p>
    <w:p>
      <w:pPr>
        <w:pStyle w:val="ListParagraph"/>
        <w:numPr>
          <w:ilvl w:val="0"/>
          <w:numId w:val="3"/>
        </w:numPr>
        <w:spacing w:after="90" w:line="276"/>
      </w:pPr>
      <w:r>
        <w:t xml:space="preserve">VETORA, por falta de pago sostenida, por incumplimiento de estas cláusulas, o por decisión de negocio, con el aviso previo que establezcan las condiciones comerciales vigentes.</w:t>
      </w:r>
    </w:p>
    <w:p>
      <w:pPr>
        <w:spacing w:after="240" w:line="276"/>
      </w:pPr>
      <w:r>
        <w:t xml:space="preserve">La terminación del Servicio no exime a ninguna de las partes de las obligaciones de confidencialidad y protección de datos aquí asumidas respecto de información ya tratada.</w:t>
      </w:r>
    </w:p>
    <w:p>
      <w:r>
        <w:br w:type="page"/>
      </w:r>
    </w:p>
    <w:p>
      <w:pPr>
        <w:pStyle w:val="Heading1"/>
        <w:spacing w:after="180" w:before="360"/>
        <w:jc w:val="center"/>
      </w:pPr>
      <w:r>
        <w:t xml:space="preserve">CAPÍTULO II — ENCARGO DE TRATAMIENTO DE DATOS PERSONALES</w:t>
      </w:r>
    </w:p>
    <w:p>
      <w:pPr>
        <w:spacing w:after="120" w:before="260"/>
      </w:pPr>
      <w:r>
        <w:rPr>
          <w:b/>
          <w:bCs/>
          <w:color w:val="0F766E"/>
          <w:sz w:val="22"/>
          <w:szCs w:val="22"/>
        </w:rPr>
        <w:t xml:space="preserve">CLÁUSULA CUARTA — OBJETO, NATURALEZA Y DURACIÓN DEL TRATAMIENTO</w:t>
      </w:r>
    </w:p>
    <w:p>
      <w:pPr>
        <w:spacing w:after="140" w:line="276"/>
      </w:pPr>
      <w:r>
        <w:t xml:space="preserve">VETORA tratará, por cuenta de LA CLÍNICA y únicamente para la prestación del Servicio, los datos personales que LA CLÍNICA introduzca o genere en la Plataforma. El tratamiento consiste en el almacenamiento, la organización, la consulta, la modificación y la eliminación de esos datos a través de las funciones de la Plataforma, y dura mientras esté vigente este contrato.</w:t>
      </w:r>
    </w:p>
    <w:p>
      <w:pPr>
        <w:spacing w:after="120" w:before="260"/>
      </w:pPr>
      <w:r>
        <w:rPr>
          <w:b/>
          <w:bCs/>
          <w:color w:val="0F766E"/>
          <w:sz w:val="22"/>
          <w:szCs w:val="22"/>
        </w:rPr>
        <w:t xml:space="preserve">CLÁUSULA QUINTA — CATEGORÍAS DE DATOS Y DE TITULARES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0F766E" w:color="auto" w:val="clear"/>
            <w:tcMar>
              <w:top w:type="dxa" w:w="90"/>
              <w:left w:type="dxa" w:w="130"/>
              <w:bottom w:type="dxa" w:w="90"/>
              <w:right w:type="dxa" w:w="130"/>
            </w:tcMar>
          </w:tcPr>
          <w:p>
            <w:pPr>
              <w:spacing w:after="0" w:line="250"/>
            </w:pPr>
            <w:r>
              <w:rPr>
                <w:b/>
                <w:bCs/>
                <w:color w:val="FFFFFF"/>
                <w:sz w:val="19"/>
                <w:szCs w:val="19"/>
              </w:rPr>
              <w:t xml:space="preserve">Categoría de titular</w:t>
            </w:r>
          </w:p>
        </w:tc>
        <w:tc>
          <w:tcPr>
            <w:tcW w:type="dxa" w:w="5826"/>
            <w:shd w:fill="0F766E" w:color="auto" w:val="clear"/>
            <w:tcMar>
              <w:top w:type="dxa" w:w="90"/>
              <w:left w:type="dxa" w:w="130"/>
              <w:bottom w:type="dxa" w:w="90"/>
              <w:right w:type="dxa" w:w="130"/>
            </w:tcMar>
          </w:tcPr>
          <w:p>
            <w:pPr>
              <w:spacing w:after="0" w:line="250"/>
            </w:pPr>
            <w:r>
              <w:rPr>
                <w:b/>
                <w:bCs/>
                <w:color w:val="FFFFFF"/>
                <w:sz w:val="19"/>
                <w:szCs w:val="19"/>
              </w:rPr>
              <w:t xml:space="preserve">Datos tratados</w:t>
            </w:r>
          </w:p>
        </w:tc>
      </w:tr>
      <w:tr>
        <w:tc>
          <w:tcPr>
            <w:tcW w:type="dxa" w:w="3200"/>
            <w:tcMar>
              <w:top w:type="dxa" w:w="90"/>
              <w:left w:type="dxa" w:w="130"/>
              <w:bottom w:type="dxa" w:w="90"/>
              <w:right w:type="dxa" w:w="130"/>
            </w:tcMar>
          </w:tcPr>
          <w:p>
            <w:pPr>
              <w:spacing w:after="0" w:line="250"/>
            </w:pPr>
            <w:r>
              <w:rPr>
                <w:sz w:val="19"/>
                <w:szCs w:val="19"/>
              </w:rPr>
              <w:t xml:space="preserve">Dueño de mascota (cliente de LA CLÍNICA)</w:t>
            </w:r>
          </w:p>
        </w:tc>
        <w:tc>
          <w:tcPr>
            <w:tcW w:type="dxa" w:w="5826"/>
            <w:tcMar>
              <w:top w:type="dxa" w:w="90"/>
              <w:left w:type="dxa" w:w="130"/>
              <w:bottom w:type="dxa" w:w="90"/>
              <w:right w:type="dxa" w:w="130"/>
            </w:tcMar>
          </w:tcPr>
          <w:p>
            <w:pPr>
              <w:spacing w:after="0" w:line="250"/>
            </w:pPr>
            <w:r>
              <w:rPr>
                <w:sz w:val="19"/>
                <w:szCs w:val="19"/>
              </w:rPr>
              <w:t xml:space="preserve">Nombre, número de WhatsApp o teléfono, cédula de identidad (si LA CLÍNICA la registra), correo electrónico (si abre cuenta en el portal)</w:t>
            </w:r>
          </w:p>
        </w:tc>
      </w:tr>
      <w:tr>
        <w:tc>
          <w:tcPr>
            <w:tcW w:type="dxa" w:w="3200"/>
            <w:shd w:fill="F1F5F9" w:color="auto" w:val="clear"/>
            <w:tcMar>
              <w:top w:type="dxa" w:w="90"/>
              <w:left w:type="dxa" w:w="130"/>
              <w:bottom w:type="dxa" w:w="90"/>
              <w:right w:type="dxa" w:w="130"/>
            </w:tcMar>
          </w:tcPr>
          <w:p>
            <w:pPr>
              <w:spacing w:after="0" w:line="250"/>
            </w:pPr>
            <w:r>
              <w:rPr>
                <w:sz w:val="19"/>
                <w:szCs w:val="19"/>
              </w:rPr>
              <w:t xml:space="preserve">Mascota (no es dato personal de una persona física, pero acompaña al de su dueño)</w:t>
            </w:r>
          </w:p>
        </w:tc>
        <w:tc>
          <w:tcPr>
            <w:tcW w:type="dxa" w:w="5826"/>
            <w:shd w:fill="F1F5F9" w:color="auto" w:val="clear"/>
            <w:tcMar>
              <w:top w:type="dxa" w:w="90"/>
              <w:left w:type="dxa" w:w="130"/>
              <w:bottom w:type="dxa" w:w="90"/>
              <w:right w:type="dxa" w:w="130"/>
            </w:tcMar>
          </w:tcPr>
          <w:p>
            <w:pPr>
              <w:spacing w:after="0" w:line="250"/>
            </w:pPr>
            <w:r>
              <w:rPr>
                <w:sz w:val="19"/>
                <w:szCs w:val="19"/>
              </w:rPr>
              <w:t xml:space="preserve">Historial clínico, diagnósticos, tratamientos, recetas, vacunas, desparasitaciones, fotografía</w:t>
            </w:r>
          </w:p>
        </w:tc>
      </w:tr>
      <w:tr>
        <w:tc>
          <w:tcPr>
            <w:tcW w:type="dxa" w:w="3200"/>
            <w:tcMar>
              <w:top w:type="dxa" w:w="90"/>
              <w:left w:type="dxa" w:w="130"/>
              <w:bottom w:type="dxa" w:w="90"/>
              <w:right w:type="dxa" w:w="130"/>
            </w:tcMar>
          </w:tcPr>
          <w:p>
            <w:pPr>
              <w:spacing w:after="0" w:line="250"/>
            </w:pPr>
            <w:r>
              <w:rPr>
                <w:sz w:val="19"/>
                <w:szCs w:val="19"/>
              </w:rPr>
              <w:t xml:space="preserve">Personal de LA CLÍNICA</w:t>
            </w:r>
          </w:p>
        </w:tc>
        <w:tc>
          <w:tcPr>
            <w:tcW w:type="dxa" w:w="5826"/>
            <w:tcMar>
              <w:top w:type="dxa" w:w="90"/>
              <w:left w:type="dxa" w:w="130"/>
              <w:bottom w:type="dxa" w:w="90"/>
              <w:right w:type="dxa" w:w="130"/>
            </w:tcMar>
          </w:tcPr>
          <w:p>
            <w:pPr>
              <w:spacing w:after="0" w:line="250"/>
            </w:pPr>
            <w:r>
              <w:rPr>
                <w:sz w:val="19"/>
                <w:szCs w:val="19"/>
              </w:rPr>
              <w:t xml:space="preserve">Nombre, correo electrónico, WhatsApp, rol dentro de la clínica</w:t>
            </w:r>
          </w:p>
        </w:tc>
      </w:tr>
      <w:tr>
        <w:tc>
          <w:tcPr>
            <w:tcW w:type="dxa" w:w="3200"/>
            <w:shd w:fill="F1F5F9" w:color="auto" w:val="clear"/>
            <w:tcMar>
              <w:top w:type="dxa" w:w="90"/>
              <w:left w:type="dxa" w:w="130"/>
              <w:bottom w:type="dxa" w:w="90"/>
              <w:right w:type="dxa" w:w="130"/>
            </w:tcMar>
          </w:tcPr>
          <w:p>
            <w:pPr>
              <w:spacing w:after="0" w:line="250"/>
            </w:pPr>
            <w:r>
              <w:rPr>
                <w:sz w:val="19"/>
                <w:szCs w:val="19"/>
              </w:rPr>
              <w:t xml:space="preserve">Firmas manuscritas</w:t>
            </w:r>
          </w:p>
        </w:tc>
        <w:tc>
          <w:tcPr>
            <w:tcW w:type="dxa" w:w="5826"/>
            <w:shd w:fill="F1F5F9" w:color="auto" w:val="clear"/>
            <w:tcMar>
              <w:top w:type="dxa" w:w="90"/>
              <w:left w:type="dxa" w:w="130"/>
              <w:bottom w:type="dxa" w:w="90"/>
              <w:right w:type="dxa" w:w="130"/>
            </w:tcMar>
          </w:tcPr>
          <w:p>
            <w:pPr>
              <w:spacing w:after="0" w:line="250"/>
            </w:pPr>
            <w:r>
              <w:rPr>
                <w:sz w:val="19"/>
                <w:szCs w:val="19"/>
              </w:rPr>
              <w:t xml:space="preserve">Del dueño de mascota y del personal veterinario, capturadas al firmar un consentimiento de cirugía, un informe o un recibo</w:t>
            </w:r>
          </w:p>
        </w:tc>
      </w:tr>
    </w:tbl>
    <w:p>
      <w:pPr>
        <w:spacing w:after="200" w:line="276"/>
      </w:pPr>
      <w:r>
        <w:t xml:space="preserve">No se tratan categorías especiales de datos de personas más allá de las que puedan derivarse incidentalmente del historial clínico de la mascota (por ejemplo, referencias de salud del propio dueño que este decida anotar, lo cual LA CLÍNICA debe evitar salvo necesidad justificada).</w:t>
      </w:r>
    </w:p>
    <w:p>
      <w:pPr>
        <w:spacing w:after="120" w:before="260"/>
      </w:pPr>
      <w:r>
        <w:rPr>
          <w:b/>
          <w:bCs/>
          <w:color w:val="0F766E"/>
          <w:sz w:val="22"/>
          <w:szCs w:val="22"/>
        </w:rPr>
        <w:t xml:space="preserve">CLÁUSULA SEXTA — OBLIGACIONES DE VETORA COMO ENCARGADA</w:t>
      </w:r>
    </w:p>
    <w:p>
      <w:pPr>
        <w:spacing w:after="140" w:line="276"/>
      </w:pPr>
      <w:r>
        <w:t xml:space="preserve">VETORA se obliga a:</w:t>
      </w:r>
    </w:p>
    <w:p>
      <w:pPr>
        <w:pStyle w:val="ListParagraph"/>
        <w:numPr>
          <w:ilvl w:val="0"/>
          <w:numId w:val="2"/>
        </w:numPr>
        <w:spacing w:after="130" w:line="276"/>
      </w:pPr>
      <w:r>
        <w:rPr>
          <w:b/>
          <w:bCs/>
        </w:rPr>
        <w:t xml:space="preserve">Tratar los datos únicamente conforme a las instrucciones de LA CLÍNICA, </w:t>
      </w:r>
      <w:r>
        <w:t xml:space="preserve">entendiéndose como tales el uso ordinario de las funciones de la Plataforma. Cualquier tratamiento fuera de ese uso ordinario requiere instrucción expresa de LA CLÍNICA.</w:t>
      </w:r>
    </w:p>
    <w:p>
      <w:pPr>
        <w:pStyle w:val="ListParagraph"/>
        <w:numPr>
          <w:ilvl w:val="0"/>
          <w:numId w:val="2"/>
        </w:numPr>
        <w:spacing w:after="130" w:line="276"/>
      </w:pPr>
      <w:r>
        <w:rPr>
          <w:b/>
          <w:bCs/>
        </w:rPr>
        <w:t xml:space="preserve">Garantizar la confidencialidad: </w:t>
      </w:r>
      <w:r>
        <w:t xml:space="preserve">el personal de VETORA con acceso administrativo a la Plataforma no puede leer el historial clínico, los datos de clientes ni los cobros de ninguna clínica —es una restricción técnica, no solo una política—. La única excepción es la función de exportación de respaldo, que solo puede ejecutar personal autorizado de VETORA con segundo factor de autenticación, y que queda registrada —quién, cuándo, sobre qué clínica, con qué resultado— en un registro de auditoría de solo lectura para LA CLÍNICA, no editable ni por el propio VETORA.</w:t>
      </w:r>
    </w:p>
    <w:p>
      <w:pPr>
        <w:pStyle w:val="ListParagraph"/>
        <w:numPr>
          <w:ilvl w:val="0"/>
          <w:numId w:val="2"/>
        </w:numPr>
        <w:spacing w:after="130" w:line="276"/>
      </w:pPr>
      <w:r>
        <w:rPr>
          <w:b/>
          <w:bCs/>
        </w:rPr>
        <w:t xml:space="preserve">Aplicar medidas técnicas y organizativas apropiadas, </w:t>
      </w:r>
      <w:r>
        <w:t xml:space="preserve">entre ellas: aislamiento de los datos de cada clínica mediante control de acceso a nivel de base de datos; cifrado de las comunicaciones entre el navegador y la Plataforma; autenticación de doble factor obligatoria para las cuentas administrativas de VETORA; el registro de auditoría del punto anterior; inmutabilidad del historial clínico una vez cerrado; y cabeceras de seguridad y política de contenido en la aplicación web.</w:t>
      </w:r>
    </w:p>
    <w:p>
      <w:pPr>
        <w:pStyle w:val="ListParagraph"/>
        <w:numPr>
          <w:ilvl w:val="0"/>
          <w:numId w:val="2"/>
        </w:numPr>
        <w:spacing w:after="130" w:line="276"/>
      </w:pPr>
      <w:r>
        <w:rPr>
          <w:b/>
          <w:bCs/>
        </w:rPr>
        <w:t xml:space="preserve">Asistir a LA CLÍNICA </w:t>
      </w:r>
      <w:r>
        <w:t xml:space="preserve">en el cumplimiento de las solicitudes de sus propios clientes sobre acceso, rectificación, eliminación y portabilidad de sus datos, mediante las herramientas ya disponibles en la Plataforma (portal del dueño de mascota, exportación de datos en formato estructurado) y, cuando la solicitud exceda esas herramientas, mediante soporte razonable.</w:t>
      </w:r>
    </w:p>
    <w:p>
      <w:pPr>
        <w:pStyle w:val="ListParagraph"/>
        <w:numPr>
          <w:ilvl w:val="0"/>
          <w:numId w:val="2"/>
        </w:numPr>
        <w:spacing w:after="130" w:line="276"/>
      </w:pPr>
      <w:r>
        <w:rPr>
          <w:b/>
          <w:bCs/>
        </w:rPr>
        <w:t xml:space="preserve">Notificar a LA CLÍNICA sin dilación indebida y, en todo caso, dentro de las 72 horas </w:t>
      </w:r>
      <w:r>
        <w:t xml:space="preserve">desde que VETORA tenga conocimiento de cualquier incidente que afecte a la confidencialidad, integridad o disponibilidad de los datos tratados por cuenta de LA CLÍNICA, con la información disponible sobre qué ocurrió, qué datos pueden estar afectados y qué medidas se han tomado.</w:t>
      </w:r>
    </w:p>
    <w:p>
      <w:pPr>
        <w:pStyle w:val="ListParagraph"/>
        <w:numPr>
          <w:ilvl w:val="0"/>
          <w:numId w:val="2"/>
        </w:numPr>
        <w:spacing w:after="130" w:line="276"/>
      </w:pPr>
      <w:r>
        <w:rPr>
          <w:b/>
          <w:bCs/>
        </w:rPr>
        <w:t xml:space="preserve">Devolver o eliminar los datos </w:t>
      </w:r>
      <w:r>
        <w:t xml:space="preserve">al finalizar la prestación del Servicio, conforme a la Cláusula Novena.</w:t>
      </w:r>
    </w:p>
    <w:p>
      <w:pPr>
        <w:pStyle w:val="ListParagraph"/>
        <w:numPr>
          <w:ilvl w:val="0"/>
          <w:numId w:val="2"/>
        </w:numPr>
        <w:spacing w:after="130" w:line="276"/>
      </w:pPr>
      <w:r>
        <w:rPr>
          <w:b/>
          <w:bCs/>
        </w:rPr>
        <w:t xml:space="preserve">No subcontratar el tratamiento </w:t>
      </w:r>
      <w:r>
        <w:t xml:space="preserve">a proveedores distintos de los declarados en la Cláusula Séptima sin informar previamente a LA CLÍNICA de cualquier cambio, dándole oportunidad razonable de oponerse.</w:t>
      </w:r>
    </w:p>
    <w:p>
      <w:pPr>
        <w:pStyle w:val="ListParagraph"/>
        <w:numPr>
          <w:ilvl w:val="0"/>
          <w:numId w:val="2"/>
        </w:numPr>
        <w:spacing w:after="130" w:line="276"/>
      </w:pPr>
      <w:r>
        <w:rPr>
          <w:b/>
          <w:bCs/>
        </w:rPr>
        <w:t xml:space="preserve">Poner a disposición de LA CLÍNICA </w:t>
      </w:r>
      <w:r>
        <w:t xml:space="preserve">la información necesaria para verificar el cumplimiento de estas obligaciones, incluyendo la posibilidad de auditoría conforme a la Cláusula Décima.</w:t>
      </w:r>
    </w:p>
    <w:p>
      <w:pPr>
        <w:spacing w:after="120" w:before="260"/>
      </w:pPr>
      <w:r>
        <w:rPr>
          <w:b/>
          <w:bCs/>
          <w:color w:val="0F766E"/>
          <w:sz w:val="22"/>
          <w:szCs w:val="22"/>
        </w:rPr>
        <w:t xml:space="preserve">CLÁUSULA SÉPTIMA — SUBENCARGADOS DEL TRATAMIENTO</w:t>
      </w:r>
    </w:p>
    <w:p>
      <w:pPr>
        <w:spacing w:after="140" w:line="276"/>
      </w:pPr>
      <w:r>
        <w:t xml:space="preserve">VETORA declara que utiliza a los siguientes subencargados para prestar el Servicio, cada uno bajo su propio contrato de encargo de tratamiento con VETORA: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26"/>
        <w:gridCol w:w="2400"/>
      </w:tblGrid>
      <w:tr>
        <w:trPr>
          <w:tblHeader/>
        </w:trPr>
        <w:tc>
          <w:tcPr>
            <w:tcW w:type="dxa" w:w="2200"/>
            <w:shd w:fill="0F766E" w:color="auto" w:val="clear"/>
            <w:tcMar>
              <w:top w:type="dxa" w:w="90"/>
              <w:left w:type="dxa" w:w="130"/>
              <w:bottom w:type="dxa" w:w="90"/>
              <w:right w:type="dxa" w:w="130"/>
            </w:tcMar>
          </w:tcPr>
          <w:p>
            <w:pPr>
              <w:spacing w:after="0" w:line="250"/>
            </w:pPr>
            <w:r>
              <w:rPr>
                <w:b/>
                <w:bCs/>
                <w:color w:val="FFFFFF"/>
                <w:sz w:val="19"/>
                <w:szCs w:val="19"/>
              </w:rPr>
              <w:t xml:space="preserve">Subencargado</w:t>
            </w:r>
          </w:p>
        </w:tc>
        <w:tc>
          <w:tcPr>
            <w:tcW w:type="dxa" w:w="4426"/>
            <w:shd w:fill="0F766E" w:color="auto" w:val="clear"/>
            <w:tcMar>
              <w:top w:type="dxa" w:w="90"/>
              <w:left w:type="dxa" w:w="130"/>
              <w:bottom w:type="dxa" w:w="90"/>
              <w:right w:type="dxa" w:w="130"/>
            </w:tcMar>
          </w:tcPr>
          <w:p>
            <w:pPr>
              <w:spacing w:after="0" w:line="250"/>
            </w:pPr>
            <w:r>
              <w:rPr>
                <w:b/>
                <w:bCs/>
                <w:color w:val="FFFFFF"/>
                <w:sz w:val="19"/>
                <w:szCs w:val="19"/>
              </w:rPr>
              <w:t xml:space="preserve">Qué procesa</w:t>
            </w:r>
          </w:p>
        </w:tc>
        <w:tc>
          <w:tcPr>
            <w:tcW w:type="dxa" w:w="2400"/>
            <w:shd w:fill="0F766E" w:color="auto" w:val="clear"/>
            <w:tcMar>
              <w:top w:type="dxa" w:w="90"/>
              <w:left w:type="dxa" w:w="130"/>
              <w:bottom w:type="dxa" w:w="90"/>
              <w:right w:type="dxa" w:w="130"/>
            </w:tcMar>
          </w:tcPr>
          <w:p>
            <w:pPr>
              <w:spacing w:after="0" w:line="250"/>
            </w:pPr>
            <w:r>
              <w:rPr>
                <w:b/>
                <w:bCs/>
                <w:color w:val="FFFFFF"/>
                <w:sz w:val="19"/>
                <w:szCs w:val="19"/>
              </w:rPr>
              <w:t xml:space="preserve">Ubicación</w:t>
            </w:r>
          </w:p>
        </w:tc>
      </w:tr>
      <w:tr>
        <w:tc>
          <w:tcPr>
            <w:tcW w:type="dxa" w:w="2200"/>
            <w:tcMar>
              <w:top w:type="dxa" w:w="90"/>
              <w:left w:type="dxa" w:w="130"/>
              <w:bottom w:type="dxa" w:w="90"/>
              <w:right w:type="dxa" w:w="130"/>
            </w:tcMar>
          </w:tcPr>
          <w:p>
            <w:pPr>
              <w:spacing w:after="0" w:line="250"/>
            </w:pPr>
            <w:r>
              <w:rPr>
                <w:sz w:val="19"/>
                <w:szCs w:val="19"/>
              </w:rPr>
              <w:t xml:space="preserve">Supabase</w:t>
            </w:r>
          </w:p>
        </w:tc>
        <w:tc>
          <w:tcPr>
            <w:tcW w:type="dxa" w:w="4426"/>
            <w:tcMar>
              <w:top w:type="dxa" w:w="90"/>
              <w:left w:type="dxa" w:w="130"/>
              <w:bottom w:type="dxa" w:w="90"/>
              <w:right w:type="dxa" w:w="130"/>
            </w:tcMar>
          </w:tcPr>
          <w:p>
            <w:pPr>
              <w:spacing w:after="0" w:line="250"/>
            </w:pPr>
            <w:r>
              <w:rPr>
                <w:sz w:val="19"/>
                <w:szCs w:val="19"/>
              </w:rPr>
              <w:t xml:space="preserve">Base de datos, autenticación de usuarios, almacenamiento de archivos</w:t>
            </w:r>
          </w:p>
        </w:tc>
        <w:tc>
          <w:tcPr>
            <w:tcW w:type="dxa" w:w="2400"/>
            <w:tcMar>
              <w:top w:type="dxa" w:w="90"/>
              <w:left w:type="dxa" w:w="130"/>
              <w:bottom w:type="dxa" w:w="90"/>
              <w:right w:type="dxa" w:w="130"/>
            </w:tcMar>
          </w:tcPr>
          <w:p>
            <w:pPr>
              <w:spacing w:after="0" w:line="250"/>
            </w:pPr>
            <w:r>
              <w:rPr>
                <w:sz w:val="19"/>
                <w:szCs w:val="19"/>
              </w:rPr>
              <w:t xml:space="preserve">São Paulo, Brasil</w:t>
            </w:r>
          </w:p>
        </w:tc>
      </w:tr>
      <w:tr>
        <w:tc>
          <w:tcPr>
            <w:tcW w:type="dxa" w:w="2200"/>
            <w:shd w:fill="F1F5F9" w:color="auto" w:val="clear"/>
            <w:tcMar>
              <w:top w:type="dxa" w:w="90"/>
              <w:left w:type="dxa" w:w="130"/>
              <w:bottom w:type="dxa" w:w="90"/>
              <w:right w:type="dxa" w:w="130"/>
            </w:tcMar>
          </w:tcPr>
          <w:p>
            <w:pPr>
              <w:spacing w:after="0" w:line="250"/>
            </w:pPr>
            <w:r>
              <w:rPr>
                <w:sz w:val="19"/>
                <w:szCs w:val="19"/>
              </w:rPr>
              <w:t xml:space="preserve">Vercel</w:t>
            </w:r>
          </w:p>
        </w:tc>
        <w:tc>
          <w:tcPr>
            <w:tcW w:type="dxa" w:w="4426"/>
            <w:shd w:fill="F1F5F9" w:color="auto" w:val="clear"/>
            <w:tcMar>
              <w:top w:type="dxa" w:w="90"/>
              <w:left w:type="dxa" w:w="130"/>
              <w:bottom w:type="dxa" w:w="90"/>
              <w:right w:type="dxa" w:w="130"/>
            </w:tcMar>
          </w:tcPr>
          <w:p>
            <w:pPr>
              <w:spacing w:after="0" w:line="250"/>
            </w:pPr>
            <w:r>
              <w:rPr>
                <w:sz w:val="19"/>
                <w:szCs w:val="19"/>
              </w:rPr>
              <w:t xml:space="preserve">Alojamiento de la aplicación web</w:t>
            </w:r>
          </w:p>
        </w:tc>
        <w:tc>
          <w:tcPr>
            <w:tcW w:type="dxa" w:w="2400"/>
            <w:shd w:fill="F1F5F9" w:color="auto" w:val="clear"/>
            <w:tcMar>
              <w:top w:type="dxa" w:w="90"/>
              <w:left w:type="dxa" w:w="130"/>
              <w:bottom w:type="dxa" w:w="90"/>
              <w:right w:type="dxa" w:w="130"/>
            </w:tcMar>
          </w:tcPr>
          <w:p>
            <w:pPr>
              <w:spacing w:after="0" w:line="250"/>
            </w:pPr>
            <w:r>
              <w:rPr>
                <w:sz w:val="19"/>
                <w:szCs w:val="19"/>
              </w:rPr>
              <w:t xml:space="preserve">Estados Unidos</w:t>
            </w:r>
          </w:p>
        </w:tc>
      </w:tr>
      <w:tr>
        <w:tc>
          <w:tcPr>
            <w:tcW w:type="dxa" w:w="2200"/>
            <w:tcMar>
              <w:top w:type="dxa" w:w="90"/>
              <w:left w:type="dxa" w:w="130"/>
              <w:bottom w:type="dxa" w:w="90"/>
              <w:right w:type="dxa" w:w="130"/>
            </w:tcMar>
          </w:tcPr>
          <w:p>
            <w:pPr>
              <w:spacing w:after="0" w:line="250"/>
            </w:pPr>
            <w:r>
              <w:rPr>
                <w:sz w:val="19"/>
                <w:szCs w:val="19"/>
              </w:rPr>
              <w:t xml:space="preserve">Anthropic</w:t>
            </w:r>
          </w:p>
        </w:tc>
        <w:tc>
          <w:tcPr>
            <w:tcW w:type="dxa" w:w="4426"/>
            <w:tcMar>
              <w:top w:type="dxa" w:w="90"/>
              <w:left w:type="dxa" w:w="130"/>
              <w:bottom w:type="dxa" w:w="90"/>
              <w:right w:type="dxa" w:w="130"/>
            </w:tcMar>
          </w:tcPr>
          <w:p>
            <w:pPr>
              <w:spacing w:after="0" w:line="250"/>
            </w:pPr>
            <w:r>
              <w:rPr>
                <w:sz w:val="19"/>
                <w:szCs w:val="19"/>
              </w:rPr>
              <w:t xml:space="preserve">Procesamiento del asistente de inteligencia artificial (redacción de avisos y consultas del personal de LA CLÍNICA)</w:t>
            </w:r>
          </w:p>
        </w:tc>
        <w:tc>
          <w:tcPr>
            <w:tcW w:type="dxa" w:w="2400"/>
            <w:tcMar>
              <w:top w:type="dxa" w:w="90"/>
              <w:left w:type="dxa" w:w="130"/>
              <w:bottom w:type="dxa" w:w="90"/>
              <w:right w:type="dxa" w:w="130"/>
            </w:tcMar>
          </w:tcPr>
          <w:p>
            <w:pPr>
              <w:spacing w:after="0" w:line="250"/>
            </w:pPr>
            <w:r>
              <w:rPr>
                <w:sz w:val="19"/>
                <w:szCs w:val="19"/>
              </w:rPr>
              <w:t xml:space="preserve">Estados Unidos</w:t>
            </w:r>
          </w:p>
        </w:tc>
      </w:tr>
    </w:tbl>
    <w:p>
      <w:pPr>
        <w:spacing w:after="200" w:line="276"/>
      </w:pPr>
      <w:r>
        <w:t xml:space="preserve">LA CLÍNICA autoriza expresamente el uso de estos tres subencargados. Si VETORA incorpora un subencargado adicional o sustituye a alguno de los anteriores, lo comunicará a LA CLÍNICA con al menos treinta (30) días de antelación, quien podrá oponerse por causa justificada dentro de ese plazo.</w:t>
      </w:r>
    </w:p>
    <w:p>
      <w:pPr>
        <w:spacing w:after="120" w:before="260"/>
      </w:pPr>
      <w:r>
        <w:rPr>
          <w:b/>
          <w:bCs/>
          <w:color w:val="0F766E"/>
          <w:sz w:val="22"/>
          <w:szCs w:val="22"/>
        </w:rPr>
        <w:t xml:space="preserve">CLÁUSULA OCTAVA — TRANSFERENCIA INTERNACIONAL DE DATOS</w:t>
      </w:r>
    </w:p>
    <w:p>
      <w:pPr>
        <w:spacing w:after="140" w:line="276"/>
      </w:pPr>
      <w:r>
        <w:t xml:space="preserve">LA CLÍNICA reconoce y autoriza que, por la ubicación de los subencargados declarados en la Cláusula Séptima, los datos personales tratados se almacenan y procesan fuera de Bolivia, concretamente en Brasil y en Estados Unidos. VETORA declara que cada uno de esos subencargados mantiene su propio contrato de encargo de tratamiento (DPA) que rige esa transferencia.</w:t>
      </w:r>
    </w:p>
    <w:p>
      <w:pPr>
        <w:spacing w:after="120" w:before="260"/>
      </w:pPr>
      <w:r>
        <w:rPr>
          <w:b/>
          <w:bCs/>
          <w:color w:val="0F766E"/>
          <w:sz w:val="22"/>
          <w:szCs w:val="22"/>
        </w:rPr>
        <w:t xml:space="preserve">CLÁUSULA NOVENA — DESTINO DE LOS DATOS AL FINALIZAR EL CONTRATO</w:t>
      </w:r>
    </w:p>
    <w:p>
      <w:pPr>
        <w:spacing w:after="140" w:line="276"/>
      </w:pPr>
      <w:r>
        <w:t xml:space="preserve">Al terminar este contrato por cualquier causa, VETORA pondrá a disposición de LA CLÍNICA sus datos en formato estructurado (exportación completa disponible desde la propia Plataforma) durante el plazo en que la cuenta permanezca activa, y procederá a la eliminación completa e irreversible de los datos de LA CLÍNICA —incluidos los de sus clientes, mascotas y personal— cuando LA CLÍNICA solicite la baja definitiva de su cuenta, salvo que una norma aplicable exija su conservación por un plazo mayor.</w:t>
      </w:r>
    </w:p>
    <w:p>
      <w:pPr>
        <w:spacing w:after="120" w:before="260"/>
      </w:pPr>
      <w:r>
        <w:rPr>
          <w:b/>
          <w:bCs/>
          <w:color w:val="0F766E"/>
          <w:sz w:val="22"/>
          <w:szCs w:val="22"/>
        </w:rPr>
        <w:t xml:space="preserve">CLÁUSULA DÉCIMA — AUDITORÍA</w:t>
      </w:r>
    </w:p>
    <w:p>
      <w:pPr>
        <w:spacing w:after="140" w:line="276"/>
      </w:pPr>
      <w:r>
        <w:t xml:space="preserve">LA CLÍNICA podrá solicitar a VETORA, con una periodicidad razonable, información suficiente para verificar el cumplimiento de las obligaciones de esta Cláusula, incluyendo el detalle del registro de auditoría de accesos excepcionales referido en la Cláusula Sexta, punto 2. VETORA podrá satisfacer esta obligación mediante informes, certificaciones de sus subencargados u otro medio equivalente.</w:t>
      </w:r>
    </w:p>
    <w:p>
      <w:pPr>
        <w:spacing w:after="120" w:before="260"/>
      </w:pPr>
      <w:r>
        <w:rPr>
          <w:b/>
          <w:bCs/>
          <w:color w:val="0F766E"/>
          <w:sz w:val="22"/>
          <w:szCs w:val="22"/>
        </w:rPr>
        <w:t xml:space="preserve">CLÁUSULA UNDÉCIMA — OBLIGACIONES DE LA CLÍNICA COMO RESPONSABLE</w:t>
      </w:r>
    </w:p>
    <w:p>
      <w:pPr>
        <w:spacing w:after="140" w:line="276"/>
      </w:pPr>
      <w:r>
        <w:t xml:space="preserve">LA CLÍNICA se obliga a:</w:t>
      </w:r>
    </w:p>
    <w:p>
      <w:pPr>
        <w:pStyle w:val="ListParagraph"/>
        <w:numPr>
          <w:ilvl w:val="0"/>
          <w:numId w:val="2"/>
        </w:numPr>
        <w:spacing w:after="130" w:line="276"/>
      </w:pPr>
      <w:r>
        <w:t xml:space="preserve">Contar con base legal suficiente para recoger y tratar los datos personales de sus clientes y de su personal antes de introducirlos en la Plataforma.</w:t>
      </w:r>
    </w:p>
    <w:p>
      <w:pPr>
        <w:pStyle w:val="ListParagraph"/>
        <w:numPr>
          <w:ilvl w:val="0"/>
          <w:numId w:val="2"/>
        </w:numPr>
        <w:spacing w:after="130" w:line="276"/>
      </w:pPr>
      <w:r>
        <w:t xml:space="preserve">Informar a sus clientes sobre el tratamiento de sus datos conforme a lo declarado en la política de privacidad de VETORA y a sus propias obligaciones frente a ellos.</w:t>
      </w:r>
    </w:p>
    <w:p>
      <w:pPr>
        <w:pStyle w:val="ListParagraph"/>
        <w:numPr>
          <w:ilvl w:val="0"/>
          <w:numId w:val="2"/>
        </w:numPr>
        <w:spacing w:after="130" w:line="276"/>
      </w:pPr>
      <w:r>
        <w:t xml:space="preserve">Ser la responsable de responder ante sus clientes y ante cualquier autoridad competente sobre las decisiones de qué datos recoger y para qué usarlos, dado que esa decisión corresponde a LA CLÍNICA y no a VETORA.</w:t>
      </w:r>
    </w:p>
    <w:p>
      <w:pPr>
        <w:pStyle w:val="ListParagraph"/>
        <w:numPr>
          <w:ilvl w:val="0"/>
          <w:numId w:val="2"/>
        </w:numPr>
        <w:spacing w:after="130" w:line="276"/>
      </w:pPr>
      <w:r>
        <w:t xml:space="preserve">Mantener la confidencialidad de las credenciales de acceso de su personal a la Plataforma y notificar a VETORA cualquier sospecha de acceso no autorizado a su cuenta.</w:t>
      </w:r>
    </w:p>
    <w:p>
      <w:pPr>
        <w:pStyle w:val="ListParagraph"/>
        <w:numPr>
          <w:ilvl w:val="0"/>
          <w:numId w:val="2"/>
        </w:numPr>
        <w:spacing w:after="130" w:line="276"/>
      </w:pPr>
      <w:r>
        <w:t xml:space="preserve">No introducir en la Plataforma datos personales de categorías especiales que no sean estrictamente necesarios para la atención veterinaria del paciente.</w:t>
      </w:r>
    </w:p>
    <w:p>
      <w:pPr>
        <w:spacing w:after="120" w:before="260"/>
      </w:pPr>
      <w:r>
        <w:rPr>
          <w:b/>
          <w:bCs/>
          <w:color w:val="0F766E"/>
          <w:sz w:val="22"/>
          <w:szCs w:val="22"/>
        </w:rPr>
        <w:t xml:space="preserve">CLÁUSULA DUODÉCIMA — CONFIDENCIALIDAD</w:t>
      </w:r>
    </w:p>
    <w:p>
      <w:pPr>
        <w:spacing w:after="140" w:line="276"/>
      </w:pPr>
      <w:r>
        <w:t xml:space="preserve">Ambas partes se obligan a mantener la confidencialidad de la información a la que accedan con ocasión de este contrato, y a no divulgarla a terceros salvo obligación legal o autorización de la otra parte.</w:t>
      </w:r>
    </w:p>
    <w:p>
      <w:pPr>
        <w:spacing w:after="120" w:before="260"/>
      </w:pPr>
      <w:r>
        <w:rPr>
          <w:b/>
          <w:bCs/>
          <w:color w:val="0F766E"/>
          <w:sz w:val="22"/>
          <w:szCs w:val="22"/>
        </w:rPr>
        <w:t xml:space="preserve">CLÁUSULA DECIMOTERCERA — RESPONSABILIDAD</w:t>
      </w:r>
    </w:p>
    <w:p>
      <w:pPr>
        <w:spacing w:after="240" w:line="276"/>
      </w:pPr>
      <w:r>
        <w:t xml:space="preserve">Cada parte responde de los daños y perjuicios que cause a la otra por el incumplimiento de las obligaciones aquí asumidas, en los términos que establezca la normativa aplicable. VETORA no responde por el incumplimiento de LA CLÍNICA de sus propias obligaciones como responsable del tratamiento, ni por hechos atribuibles exclusivamente a un subencargado dentro de los límites del contrato que VETORA mantiene con este.</w:t>
      </w:r>
    </w:p>
    <w:p>
      <w:r>
        <w:br w:type="page"/>
      </w:r>
    </w:p>
    <w:p>
      <w:pPr>
        <w:pStyle w:val="Heading1"/>
        <w:spacing w:after="180" w:before="360"/>
        <w:jc w:val="center"/>
      </w:pPr>
      <w:r>
        <w:t xml:space="preserve">CAPÍTULO III — DISPOSICIONES GENERALES</w:t>
      </w:r>
    </w:p>
    <w:p>
      <w:pPr>
        <w:spacing w:after="120" w:before="260"/>
      </w:pPr>
      <w:r>
        <w:rPr>
          <w:b/>
          <w:bCs/>
          <w:color w:val="0F766E"/>
          <w:sz w:val="22"/>
          <w:szCs w:val="22"/>
        </w:rPr>
        <w:t xml:space="preserve">CLÁUSULA DECIMOCUARTA — LEY APLICABLE</w:t>
      </w:r>
    </w:p>
    <w:p>
      <w:pPr>
        <w:spacing w:after="140" w:line="276"/>
      </w:pPr>
      <w:r>
        <w:t xml:space="preserve">Este contrato se rige por las leyes del Estado Plurinacional de Bolivia. Las partes reconocen que, a la fecha de este contrato, Bolivia no cuenta con una ley integral de protección de datos personales, por lo que las cláusulas de encargo de tratamiento de este documento se pactan como obligación contractual entre las partes, con independencia de que llegue a existir una norma específica que las exija.</w:t>
      </w:r>
    </w:p>
    <w:p>
      <w:pPr>
        <w:spacing w:after="120" w:before="260"/>
      </w:pPr>
      <w:r>
        <w:rPr>
          <w:b/>
          <w:bCs/>
          <w:color w:val="0F766E"/>
          <w:sz w:val="22"/>
          <w:szCs w:val="22"/>
        </w:rPr>
        <w:t xml:space="preserve">CLÁUSULA DECIMOQUINTA — MODIFICACIONES</w:t>
      </w:r>
    </w:p>
    <w:p>
      <w:pPr>
        <w:spacing w:after="140" w:line="276"/>
      </w:pPr>
      <w:r>
        <w:t xml:space="preserve">Cualquier modificación a este contrato debe constar por escrito y contar con la aceptación de ambas partes, salvo las actualizaciones a las condiciones comerciales o a la política de privacidad que VETORA comunique conforme a sus propios términos de uso.</w:t>
      </w:r>
    </w:p>
    <w:p>
      <w:pPr>
        <w:spacing w:after="120" w:before="260"/>
      </w:pPr>
      <w:r>
        <w:rPr>
          <w:b/>
          <w:bCs/>
          <w:color w:val="0F766E"/>
          <w:sz w:val="22"/>
          <w:szCs w:val="22"/>
        </w:rPr>
        <w:t xml:space="preserve">CLÁUSULA DECIMOSEXTA — NOTIFICACIONES</w:t>
      </w:r>
    </w:p>
    <w:p>
      <w:pPr>
        <w:spacing w:after="140" w:line="276"/>
      </w:pPr>
      <w:r>
        <w:t xml:space="preserve">Las comunicaciones entre las partes bajo este contrato se realizarán a las direcciones de correo electrónico o WhatsApp registradas por cada una en la Plataforma, salvo que se indique otro medio por escrito.</w:t>
      </w:r>
    </w:p>
    <w:p>
      <w:pPr>
        <w:spacing w:after="120" w:before="260"/>
      </w:pPr>
      <w:r>
        <w:rPr>
          <w:b/>
          <w:bCs/>
          <w:color w:val="0F766E"/>
          <w:sz w:val="22"/>
          <w:szCs w:val="22"/>
        </w:rPr>
        <w:t xml:space="preserve">CLÁUSULA DECIMOSÉPTIMA — RESOLUCIÓN DE CONTROVERSIAS</w:t>
      </w:r>
    </w:p>
    <w:p>
      <w:pPr>
        <w:spacing w:after="280" w:line="276"/>
      </w:pPr>
      <w:r>
        <w:t xml:space="preserve">Cualquier controversia derivada de este contrato se someterá, en primer término, a un intento de solución amistosa entre las partes y, de no lograrse, a la jurisdicción y competencia de las autoridades ordinarias de Bolivia del domicilio de LA CLÍNICA.</w:t>
      </w:r>
    </w:p>
    <w:p>
      <w:pPr>
        <w:spacing w:after="400" w:line="276"/>
        <w:jc w:val="center"/>
      </w:pPr>
      <w:r>
        <w:t xml:space="preserve">En señal de conformidad, las partes firman este contrato en dos ejemplares de igual tenor.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Mar>
              <w:top w:type="dxa" w:w="90"/>
              <w:left w:type="dxa" w:w="130"/>
              <w:bottom w:type="dxa" w:w="90"/>
              <w:right w:type="dxa" w:w="130"/>
            </w:tcMar>
          </w:tcPr>
          <w:p>
            <w:pPr>
              <w:spacing w:after="0" w:line="250"/>
            </w:pPr>
            <w:r>
              <w:rPr>
                <w:b/>
                <w:bCs/>
                <w:sz w:val="19"/>
                <w:szCs w:val="19"/>
              </w:rPr>
              <w:t xml:space="preserve">Por VETORA</w:t>
            </w:r>
          </w:p>
        </w:tc>
        <w:tc>
          <w:tcPr>
            <w:tcW w:type="dxa" w:w="4513"/>
            <w:tcMar>
              <w:top w:type="dxa" w:w="90"/>
              <w:left w:type="dxa" w:w="130"/>
              <w:bottom w:type="dxa" w:w="90"/>
              <w:right w:type="dxa" w:w="130"/>
            </w:tcMar>
          </w:tcPr>
          <w:p>
            <w:pPr>
              <w:spacing w:after="0" w:line="250"/>
            </w:pPr>
            <w:r>
              <w:rPr>
                <w:b/>
                <w:bCs/>
                <w:sz w:val="19"/>
                <w:szCs w:val="19"/>
              </w:rPr>
              <w:t xml:space="preserve">Por LA CLÍNICA</w:t>
            </w:r>
          </w:p>
        </w:tc>
      </w:tr>
      <w:tr>
        <w:tc>
          <w:tcPr>
            <w:tcW w:type="dxa" w:w="4513"/>
            <w:tcMar>
              <w:top w:type="dxa" w:w="90"/>
              <w:left w:type="dxa" w:w="130"/>
              <w:bottom w:type="dxa" w:w="90"/>
              <w:right w:type="dxa" w:w="130"/>
            </w:tcMar>
          </w:tcPr>
          <w:p>
            <w:pPr>
              <w:spacing w:after="0" w:line="250"/>
            </w:pPr>
            <w:r>
              <w:rPr>
                <w:sz w:val="19"/>
                <w:szCs w:val="19"/>
              </w:rPr>
              <w:t xml:space="preserve">Nombre: _________________________</w:t>
            </w:r>
          </w:p>
        </w:tc>
        <w:tc>
          <w:tcPr>
            <w:tcW w:type="dxa" w:w="4513"/>
            <w:tcMar>
              <w:top w:type="dxa" w:w="90"/>
              <w:left w:type="dxa" w:w="130"/>
              <w:bottom w:type="dxa" w:w="90"/>
              <w:right w:type="dxa" w:w="130"/>
            </w:tcMar>
          </w:tcPr>
          <w:p>
            <w:pPr>
              <w:spacing w:after="0" w:line="250"/>
            </w:pPr>
            <w:r>
              <w:rPr>
                <w:sz w:val="19"/>
                <w:szCs w:val="19"/>
              </w:rPr>
              <w:t xml:space="preserve">Nombre: _________________________</w:t>
            </w:r>
          </w:p>
        </w:tc>
      </w:tr>
      <w:tr>
        <w:tc>
          <w:tcPr>
            <w:tcW w:type="dxa" w:w="4513"/>
            <w:tcMar>
              <w:top w:type="dxa" w:w="90"/>
              <w:left w:type="dxa" w:w="130"/>
              <w:bottom w:type="dxa" w:w="90"/>
              <w:right w:type="dxa" w:w="130"/>
            </w:tcMar>
          </w:tcPr>
          <w:p>
            <w:pPr>
              <w:spacing w:after="0" w:line="250"/>
            </w:pPr>
            <w:r>
              <w:rPr>
                <w:sz w:val="19"/>
                <w:szCs w:val="19"/>
              </w:rPr>
              <w:t xml:space="preserve">Cargo: _________________________</w:t>
            </w:r>
          </w:p>
        </w:tc>
        <w:tc>
          <w:tcPr>
            <w:tcW w:type="dxa" w:w="4513"/>
            <w:tcMar>
              <w:top w:type="dxa" w:w="90"/>
              <w:left w:type="dxa" w:w="130"/>
              <w:bottom w:type="dxa" w:w="90"/>
              <w:right w:type="dxa" w:w="130"/>
            </w:tcMar>
          </w:tcPr>
          <w:p>
            <w:pPr>
              <w:spacing w:after="0" w:line="250"/>
            </w:pPr>
            <w:r>
              <w:rPr>
                <w:sz w:val="19"/>
                <w:szCs w:val="19"/>
              </w:rPr>
              <w:t xml:space="preserve">Cargo: _________________________</w:t>
            </w:r>
          </w:p>
        </w:tc>
      </w:tr>
      <w:tr>
        <w:tc>
          <w:tcPr>
            <w:tcW w:type="dxa" w:w="4513"/>
            <w:tcMar>
              <w:top w:type="dxa" w:w="90"/>
              <w:left w:type="dxa" w:w="130"/>
              <w:bottom w:type="dxa" w:w="90"/>
              <w:right w:type="dxa" w:w="130"/>
            </w:tcMar>
          </w:tcPr>
          <w:p>
            <w:pPr>
              <w:spacing w:after="0" w:line="250"/>
            </w:pPr>
            <w:r>
              <w:rPr>
                <w:sz w:val="19"/>
                <w:szCs w:val="19"/>
              </w:rPr>
              <w:t xml:space="preserve">Fecha: _________________________</w:t>
            </w:r>
          </w:p>
        </w:tc>
        <w:tc>
          <w:tcPr>
            <w:tcW w:type="dxa" w:w="4513"/>
            <w:tcMar>
              <w:top w:type="dxa" w:w="90"/>
              <w:left w:type="dxa" w:w="130"/>
              <w:bottom w:type="dxa" w:w="90"/>
              <w:right w:type="dxa" w:w="130"/>
            </w:tcMar>
          </w:tcPr>
          <w:p>
            <w:pPr>
              <w:spacing w:after="0" w:line="250"/>
            </w:pPr>
            <w:r>
              <w:rPr>
                <w:sz w:val="19"/>
                <w:szCs w:val="19"/>
              </w:rPr>
              <w:t xml:space="preserve">Fecha: _________________________</w:t>
            </w:r>
          </w:p>
        </w:tc>
      </w:tr>
      <w:tr>
        <w:tc>
          <w:tcPr>
            <w:tcW w:type="dxa" w:w="4513"/>
            <w:tcMar>
              <w:top w:type="dxa" w:w="90"/>
              <w:left w:type="dxa" w:w="130"/>
              <w:bottom w:type="dxa" w:w="90"/>
              <w:right w:type="dxa" w:w="130"/>
            </w:tcMar>
          </w:tcPr>
          <w:p>
            <w:pPr>
              <w:spacing w:after="0" w:line="250"/>
            </w:pPr>
            <w:r>
              <w:rPr>
                <w:sz w:val="19"/>
                <w:szCs w:val="19"/>
              </w:rPr>
              <w:t xml:space="preserve">Firma: _________________________</w:t>
            </w:r>
          </w:p>
        </w:tc>
        <w:tc>
          <w:tcPr>
            <w:tcW w:type="dxa" w:w="4513"/>
            <w:tcMar>
              <w:top w:type="dxa" w:w="90"/>
              <w:left w:type="dxa" w:w="130"/>
              <w:bottom w:type="dxa" w:w="90"/>
              <w:right w:type="dxa" w:w="130"/>
            </w:tcMar>
          </w:tcPr>
          <w:p>
            <w:pPr>
              <w:spacing w:after="0" w:line="250"/>
            </w:pPr>
            <w:r>
              <w:rPr>
                <w:sz w:val="19"/>
                <w:szCs w:val="19"/>
              </w:rPr>
              <w:t xml:space="preserve">Firma: _________________________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del Servicio y Encargo de Tratamiento de Datos Personales</dc:title>
  <dc:creator>Vetora</dc:creator>
  <dc:description>Contrato Vetora - Clínica</dc:description>
  <cp:lastModifiedBy>Un-named</cp:lastModifiedBy>
  <cp:revision>1</cp:revision>
  <dcterms:created xsi:type="dcterms:W3CDTF">2026-09-09T16:14:18.000Z</dcterms:created>
  <dcterms:modified xsi:type="dcterms:W3CDTF">2026-09-09T16:14:18.002Z</dcterms:modified>
</cp:coreProperties>
</file>

<file path=docProps/custom.xml><?xml version="1.0" encoding="utf-8"?>
<Properties xmlns="http://schemas.openxmlformats.org/officeDocument/2006/custom-properties" xmlns:vt="http://schemas.openxmlformats.org/officeDocument/2006/docPropsVTypes"/>
</file>