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766E"/>
          <w:sz w:val="26"/>
          <w:szCs w:val="26"/>
        </w:rPr>
        <w:t xml:space="preserve">VETORA</w:t>
      </w:r>
    </w:p>
    <w:p>
      <w:pPr>
        <w:spacing w:after="120"/>
      </w:pPr>
      <w:r>
        <w:rPr>
          <w:b/>
          <w:bCs/>
          <w:color w:val="0F172A"/>
          <w:sz w:val="34"/>
          <w:szCs w:val="34"/>
        </w:rPr>
        <w:t xml:space="preserve">Procedimiento de notificación de brechas de seguridad</w:t>
      </w:r>
    </w:p>
    <w:p>
      <w:pPr>
        <w:pBdr>
          <w:bottom w:val="single" w:color="CBD5E1" w:sz="6" w:space="8"/>
        </w:pBdr>
        <w:spacing w:after="200"/>
      </w:pPr>
      <w:r>
        <w:rPr>
          <w:color w:val="475569"/>
          <w:sz w:val="22"/>
          <w:szCs w:val="22"/>
        </w:rPr>
        <w:t xml:space="preserve">Versión 1.0 — qué hacer, en qué orden, y con qué plazos, ante un incidente de seguridad</w:t>
      </w:r>
    </w:p>
    <w:p>
      <w:pPr>
        <w:spacing w:after="40" w:line="276"/>
      </w:pPr>
      <w:r>
        <w:rPr>
          <w:b/>
          <w:bCs/>
        </w:rPr>
        <w:t xml:space="preserve">Versión: </w:t>
      </w:r>
      <w:r>
        <w:t xml:space="preserve">1.0</w:t>
      </w:r>
    </w:p>
    <w:p>
      <w:pPr>
        <w:spacing w:after="40" w:line="276"/>
      </w:pPr>
      <w:r>
        <w:rPr>
          <w:b/>
          <w:bCs/>
        </w:rPr>
        <w:t xml:space="preserve">Fecha: </w:t>
      </w:r>
      <w:r>
        <w:t xml:space="preserve">8 de septiembre de 2026</w:t>
      </w:r>
    </w:p>
    <w:p>
      <w:pPr>
        <w:spacing w:after="320" w:line="276"/>
      </w:pPr>
      <w:r>
        <w:rPr>
          <w:b/>
          <w:bCs/>
        </w:rPr>
        <w:t xml:space="preserve">Responsable de mantenerlo al día: </w:t>
      </w:r>
      <w:r>
        <w:t xml:space="preserve">dueño del producto</w:t>
      </w:r>
    </w:p>
    <w:p>
      <w:pPr>
        <w:shd w:fill="FEF2F2" w:color="auto" w:val="clear"/>
        <w:spacing w:after="80" w:line="276"/>
      </w:pPr>
      <w:r>
        <w:rPr>
          <w:b/>
          <w:bCs/>
          <w:color w:val="B91C1C"/>
          <w:sz w:val="22"/>
          <w:szCs w:val="22"/>
        </w:rPr>
        <w:t xml:space="preserve">Esto es un procedimiento operativo, no un dictamen legal</w:t>
      </w:r>
    </w:p>
    <w:p>
      <w:pPr>
        <w:shd w:fill="FEF2F2" w:color="auto" w:val="clear"/>
        <w:spacing w:after="200" w:line="276"/>
      </w:pPr>
      <w:r>
        <w:t xml:space="preserve">Dice qué hacer y en qué orden. No afirma cuál es el plazo legal exigible en Bolivia para notificar a una autoridad o a un titular de datos — eso sigue pendiente de la asesoría jurídica. Los plazos de este documento son los que los propios proveedores prometen contractualmente, o una práctica razonable donde no hay plazo contractual ni legal conocido. Cada uno se marca como lo que es.</w:t>
      </w:r>
    </w:p>
    <w:p>
      <w:pPr>
        <w:pStyle w:val="Heading1"/>
        <w:spacing w:after="180" w:before="360"/>
      </w:pPr>
      <w:r>
        <w:t xml:space="preserve">Qué cuenta como «brecha de seguridad» en Vetora</w:t>
      </w:r>
    </w:p>
    <w:p>
      <w:pPr>
        <w:spacing w:after="140" w:line="276"/>
      </w:pPr>
      <w:r>
        <w:t xml:space="preserve">Cualquiera de estas situaciones, no solo la fuga masiva de datos: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Acceso no autorizado a datos de una clínica (propia o de otra) — incluida la lectura, no solo la modificación.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Un control de seguridad que se cae sin que nadie lo note.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Pérdida o robo de un dispositivo con acceso a cuentas de administración de la plataforma.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Un proveedor de infraestructura notifica una brecha de la que Vetora depende.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Credenciales expuestas — una clave, una contraseña, un secreto de servidor.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Cualquier comportamiento del sistema que sugiera que alguien vio o modificó datos que no debía.</w:t>
      </w:r>
    </w:p>
    <w:p>
      <w:pPr>
        <w:spacing w:after="240" w:line="276"/>
      </w:pPr>
      <w:r>
        <w:rPr>
          <w:b/>
          <w:bCs/>
        </w:rPr>
        <w:t xml:space="preserve">No hace falta confirmar que hubo daño para arrancar este procedimiento. </w:t>
      </w:r>
      <w:r>
        <w:t xml:space="preserve">La sospecha razonable basta para pasar al primer paso — descartarla es parte del proceso, no una condición para empezarlo.</w:t>
      </w:r>
    </w:p>
    <w:p>
      <w:pPr>
        <w:pStyle w:val="Heading2"/>
        <w:spacing w:after="140" w:before="280"/>
      </w:pPr>
      <w:r>
        <w:t xml:space="preserve">Precedente: lo más parecido a una brecha que ya ocurrió</w:t>
      </w:r>
    </w:p>
    <w:p>
      <w:pPr>
        <w:spacing w:after="140" w:line="276"/>
      </w:pPr>
      <w:r>
        <w:t xml:space="preserve">El 8 de septiembre de 2026, al reejecutar por error una actualización antigua de la base de datos, quedaron desactivados sin ningún aviso visible el segundo factor de la cuenta de operador y la restricción de acceso a clínicas suspendidas, durante varias horas.</w:t>
      </w:r>
    </w:p>
    <w:p>
      <w:pPr>
        <w:spacing w:after="240" w:line="276"/>
      </w:pPr>
      <w:r>
        <w:rPr>
          <w:b/>
          <w:bCs/>
        </w:rPr>
        <w:t xml:space="preserve">No fue una brecha</w:t>
      </w:r>
      <w:r>
        <w:t xml:space="preserve"> — nadie accedió a datos que no debía, el aislamiento entre clínicas nunca falló — pero es exactamente el tipo de evento que este procedimiento existe para cubrir: un control de seguridad cayó, sin aviso, y se detectó porque alguien estaba verificando activamente el sistema. Ese incidente es también el origen de dos de las herramientas que alimentan el primer paso de este procedimiento.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Paso 1 — Detección</w:t>
      </w:r>
    </w:p>
    <w:p>
      <w:pPr>
        <w:spacing w:after="140" w:line="276"/>
      </w:pPr>
      <w:r>
        <w:t xml:space="preserve">Fuentes reales por las que Vetora puede enterarse de que algo pasó, de más a menos probable: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38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avisa</w:t>
            </w:r>
          </w:p>
        </w:tc>
        <w:tc>
          <w:tcPr>
            <w:tcW w:type="dxa" w:w="2426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Plazo que promete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Proveedor de base de datos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Incidente en su infraestructura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48 horas desde que ellos lo detectan</w:t>
            </w:r>
          </w:p>
        </w:tc>
      </w:tr>
      <w:tr>
        <w:tc>
          <w:tcPr>
            <w:tcW w:type="dxa" w:w="28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Proveedor de inteligencia artificial</w:t>
            </w:r>
          </w:p>
        </w:tc>
        <w:tc>
          <w:tcPr>
            <w:tcW w:type="dxa" w:w="38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Incidente en el procesamiento del asistente</w:t>
            </w:r>
          </w:p>
        </w:tc>
        <w:tc>
          <w:tcPr>
            <w:tcW w:type="dxa" w:w="24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48 horas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Proveedor de hosting (solo en plan de pago)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Incidente en el hosting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«Sin dilación indebida», sin plazo fijo</w:t>
            </w:r>
          </w:p>
        </w:tc>
      </w:tr>
      <w:tr>
        <w:tc>
          <w:tcPr>
            <w:tcW w:type="dxa" w:w="28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Verificación técnica interna</w:t>
            </w:r>
          </w:p>
        </w:tc>
        <w:tc>
          <w:tcPr>
            <w:tcW w:type="dxa" w:w="38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Diferencia entre lo que el sistema debería tener configurado y lo que realmente tiene</w:t>
            </w:r>
          </w:p>
        </w:tc>
        <w:tc>
          <w:tcPr>
            <w:tcW w:type="dxa" w:w="24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Inmediato, si se ejecuta</w:t>
            </w:r>
          </w:p>
        </w:tc>
      </w:tr>
      <w:t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Una clínica o un dueño de mascota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Algo que vieron y no debían, o que no ven y deberían</w:t>
            </w:r>
          </w:p>
        </w:tc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Variable</w:t>
            </w:r>
          </w:p>
        </w:tc>
      </w:tr>
      <w:tr>
        <w:tc>
          <w:tcPr>
            <w:tcW w:type="dxa" w:w="28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Revisión de seguridad propia</w:t>
            </w:r>
          </w:p>
        </w:tc>
        <w:tc>
          <w:tcPr>
            <w:tcW w:type="dxa" w:w="38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Cualquier hallazgo al auditar el sistema</w:t>
            </w:r>
          </w:p>
        </w:tc>
        <w:tc>
          <w:tcPr>
            <w:tcW w:type="dxa" w:w="24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Cuando se haga la revisión</w:t>
            </w:r>
          </w:p>
        </w:tc>
      </w:tr>
    </w:tbl>
    <w:p>
      <w:pPr>
        <w:shd w:fill="FFFBEB" w:color="auto" w:val="clear"/>
        <w:spacing w:after="80" w:line="276"/>
      </w:pPr>
      <w:r>
        <w:rPr>
          <w:b/>
          <w:bCs/>
          <w:color w:val="B45309"/>
          <w:sz w:val="22"/>
          <w:szCs w:val="22"/>
        </w:rPr>
        <w:t xml:space="preserve">La verificación técnica no corre sola</w:t>
      </w:r>
    </w:p>
    <w:p>
      <w:pPr>
        <w:shd w:fill="FFFBEB" w:color="auto" w:val="clear"/>
        <w:spacing w:after="200" w:line="276"/>
      </w:pPr>
      <w:r>
        <w:t xml:space="preserve">Hoy es una consulta manual — no hay nada programado que la ejecute periódicamente. Mientras eso no cambie, su valor depende de acordarse de correrla después de cada cambio en la base de datos y de vez en cuando sin motivo aparente.</w:t>
      </w:r>
    </w:p>
    <w:p>
      <w:pPr>
        <w:pStyle w:val="Heading1"/>
        <w:spacing w:after="180" w:before="360"/>
      </w:pPr>
      <w:r>
        <w:t xml:space="preserve">Paso 2 — Clasificación inmediata</w:t>
      </w:r>
    </w:p>
    <w:p>
      <w:pPr>
        <w:spacing w:after="140" w:line="276"/>
      </w:pPr>
      <w:r>
        <w:t xml:space="preserve">Antes de investigar a fondo, una primera estimación basta para decidir la urgencia: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26"/>
      </w:tblGrid>
      <w:tr>
        <w:trPr>
          <w:tblHeader/>
        </w:trPr>
        <w:tc>
          <w:tcPr>
            <w:tcW w:type="dxa" w:w="18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42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026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CRÍTICA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Cruza el aislamiento entre clínicas, o compromete la cuenta de plataforma</w:t>
            </w:r>
          </w:p>
        </w:tc>
        <w:tc>
          <w:tcPr>
            <w:tcW w:type="dxa" w:w="3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Una clínica lee datos de otra; se pierde el segundo factor de la cuenta de operador</w:t>
            </w:r>
          </w:p>
        </w:tc>
      </w:tr>
      <w:tr>
        <w:tc>
          <w:tcPr>
            <w:tcW w:type="dxa" w:w="18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ALTA</w:t>
            </w:r>
          </w:p>
        </w:tc>
        <w:tc>
          <w:tcPr>
            <w:tcW w:type="dxa" w:w="42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Compromete datos de una sola clínica, sin cruzar a otras</w:t>
            </w:r>
          </w:p>
        </w:tc>
        <w:tc>
          <w:tcPr>
            <w:tcW w:type="dxa" w:w="30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Credenciales de un usuario filtradas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Un control cae, pero no hay evidencia de que se haya explotado</w:t>
            </w:r>
          </w:p>
        </w:tc>
        <w:tc>
          <w:tcPr>
            <w:tcW w:type="dxa" w:w="3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El precedente descrito arriba: controles caídos, sin acceso indebido detectado</w:t>
            </w:r>
          </w:p>
        </w:tc>
      </w:tr>
      <w:tr>
        <w:tc>
          <w:tcPr>
            <w:tcW w:type="dxa" w:w="18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42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Hallazgo de fortalecimiento, sin explotación posible ni sospechada</w:t>
            </w:r>
          </w:p>
        </w:tc>
        <w:tc>
          <w:tcPr>
            <w:tcW w:type="dxa" w:w="30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Una configuración de seguridad menor sin aplicar</w:t>
            </w:r>
          </w:p>
        </w:tc>
      </w:tr>
    </w:tbl>
    <w:p>
      <w:pPr>
        <w:pStyle w:val="Heading1"/>
        <w:spacing w:after="180" w:before="360"/>
      </w:pPr>
      <w:r>
        <w:t xml:space="preserve">Paso 3 — Contención</w:t>
      </w:r>
    </w:p>
    <w:p>
      <w:pPr>
        <w:spacing w:after="140" w:line="276"/>
      </w:pPr>
      <w:r>
        <w:t xml:space="preserve">Antes de notificar a nadie, detener el problema si lo hay: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t xml:space="preserve">Si es un control de acceso a datos: aplicar la corrección, verificarla, y confirmar mediante la verificación técnica que no queda ninguna otra deriva relacionada.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b/>
          <w:bCs/>
        </w:rPr>
        <w:t xml:space="preserve">Si es una credencial expuesta: rotarla de inmediato</w:t>
      </w:r>
      <w:r>
        <w:t xml:space="preserve"> — nunca intentar «limpiar» el historial, siguiendo la doctrina ya establecida del proyecto tras un incidente similar anterior.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t xml:space="preserve">Si es una cuenta comprometida: desactivarla y, si hace falta, forzar el cierre de sesión cambiando la contraseña.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t xml:space="preserve">Documentar cada acción de contención con hora exacta — hace falta para el paso 5.</w:t>
      </w:r>
    </w:p>
    <w:p>
      <w:pPr>
        <w:pStyle w:val="Heading1"/>
        <w:spacing w:after="180" w:before="360"/>
      </w:pPr>
      <w:r>
        <w:t xml:space="preserve">Paso 4 — Evaluación de alcance</w:t>
      </w:r>
    </w:p>
    <w:p>
      <w:pPr>
        <w:spacing w:after="140" w:line="276"/>
      </w:pPr>
      <w:r>
        <w:t xml:space="preserve">Antes de notificar, saber a quién afecta: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¿Cuántas clínicas? ¿Cuáles?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¿Qué tipo de dato? (¿Cédula de identidad? ¿Historial clínico? ¿Solo metadatos?)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¿Cuántas personas, aproximadamente?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¿Hay evidencia de que alguien accedió de verdad, o solo de que pudo acceder?</w:t>
      </w:r>
    </w:p>
    <w:p>
      <w:pPr>
        <w:spacing w:after="240" w:line="276"/>
      </w:pPr>
      <w:r>
        <w:t xml:space="preserve">Estas dos últimas preguntas son las que separan una severidad </w:t>
      </w:r>
      <w:r>
        <w:rPr>
          <w:b/>
          <w:bCs/>
          <w:color w:val="B91C1C"/>
        </w:rPr>
        <w:t xml:space="preserve">CRÍTICA</w:t>
      </w:r>
      <w:r>
        <w:t xml:space="preserve"> de una </w:t>
      </w:r>
      <w:r>
        <w:rPr>
          <w:b/>
          <w:bCs/>
        </w:rPr>
        <w:t xml:space="preserve">MEDIA</w:t>
      </w:r>
      <w:r>
        <w:t xml:space="preserve"> en la práctica, y las que la asesoría jurídica va a pedir primero si hay que decidir si se notifica a una autoridad.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Paso 5 — Notificación</w:t>
      </w:r>
    </w:p>
    <w:p>
      <w:pPr>
        <w:pStyle w:val="Heading2"/>
        <w:spacing w:after="140" w:before="280"/>
      </w:pPr>
      <w:r>
        <w:t xml:space="preserve">A quién, y en qué orden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b/>
          <w:bCs/>
        </w:rPr>
        <w:t xml:space="preserve">Interno (inmediato). </w:t>
      </w:r>
      <w:r>
        <w:t xml:space="preserve">Quien administra la plataforma se entera y arranca el proceso.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b/>
          <w:bCs/>
        </w:rPr>
        <w:t xml:space="preserve">Clínicas afectadas. </w:t>
      </w:r>
      <w:r>
        <w:t xml:space="preserve">Son responsables de los datos de sus propios clientes; necesitan saber para decidir si notifican ellas a sus dueños de mascota.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b/>
          <w:bCs/>
        </w:rPr>
        <w:t xml:space="preserve">Dueños de mascota afectados. </w:t>
      </w:r>
      <w:r>
        <w:t xml:space="preserve">Solo si la clínica lo decide, o si Vetora no puede localizar a la clínica y el riesgo es urgente.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b/>
          <w:bCs/>
        </w:rPr>
        <w:t xml:space="preserve">Autoridad competente. </w:t>
      </w:r>
      <w:r>
        <w:t xml:space="preserve">Solo si la asesoría jurídica confirma que es exigible — pendiente.</w:t>
      </w:r>
    </w:p>
    <w:p>
      <w:pPr>
        <w:shd w:fill="FFFBEB" w:color="auto" w:val="clear"/>
        <w:spacing w:after="80" w:line="276"/>
      </w:pPr>
      <w:r>
        <w:rPr>
          <w:b/>
          <w:bCs/>
          <w:color w:val="B45309"/>
          <w:sz w:val="22"/>
          <w:szCs w:val="22"/>
        </w:rPr>
        <w:t xml:space="preserve">El orden clínica-antes-que-dueño no es arbitrario</w:t>
      </w:r>
    </w:p>
    <w:p>
      <w:pPr>
        <w:shd w:fill="FFFBEB" w:color="auto" w:val="clear"/>
        <w:spacing w:after="200" w:line="276"/>
      </w:pPr>
      <w:r>
        <w:t xml:space="preserve">La clínica tiene la relación directa con el dueño de la mascota — es su cliente, no el de Vetora. Que Vetora notifique directamente a un dueño sin pasar por su clínica sería excepcional, salvo que la clínica sea inlocalizable o el riesgo sea urgente. Este orden depende de cómo la asesoría resuelva quién es responsable y quién encargado del tratamiento; si concluye algo distinto, se revisa.</w:t>
      </w:r>
    </w:p>
    <w:p>
      <w:pPr>
        <w:pStyle w:val="Heading2"/>
        <w:spacing w:after="140" w:before="280"/>
      </w:pPr>
      <w:r>
        <w:t xml:space="preserve">Plazos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Notificación</w:t>
            </w:r>
          </w:p>
        </w:tc>
        <w:tc>
          <w:tcPr>
            <w:tcW w:type="dxa" w:w="3200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Plazo</w:t>
            </w:r>
          </w:p>
        </w:tc>
        <w:tc>
          <w:tcPr>
            <w:tcW w:type="dxa" w:w="3226"/>
            <w:shd w:fill="0F766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 la clínica afectada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72 horas desde que se confirma el incidente</w:t>
            </w:r>
          </w:p>
        </w:tc>
        <w:tc>
          <w:tcPr>
            <w:tcW w:type="dxa" w:w="32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Práctica recomendada — referencia de buena práctica internacional, no una obligación boliviana confirmada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 la autoridad competente</w:t>
            </w:r>
          </w:p>
        </w:tc>
        <w:tc>
          <w:tcPr>
            <w:tcW w:type="dxa" w:w="3200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Pendiente de confirmar</w:t>
            </w:r>
          </w:p>
        </w:tc>
        <w:tc>
          <w:tcPr>
            <w:tcW w:type="dxa" w:w="3226"/>
            <w:shd w:fill="F1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Depende de la normativa boliviana aplicable — pregunta abierta para la asesoría</w:t>
            </w:r>
          </w:p>
        </w:tc>
      </w:tr>
    </w:tbl>
    <w:p>
      <w:pPr>
        <w:pStyle w:val="Heading2"/>
        <w:spacing w:after="140" w:before="280"/>
      </w:pPr>
      <w:r>
        <w:t xml:space="preserve">Qué debe decir la notificación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Qué pasó, en lenguaje simple, sin tecnicismos.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Qué datos están involucrados (categorías, no listas de personas).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Qué se hizo ya para contenerlo.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Qué va a hacer la clínica o persona a continuación, si algo.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Un punto de contacto real, no un buzón genérico.</w:t>
      </w:r>
    </w:p>
    <w:p>
      <w:pPr>
        <w:pStyle w:val="Heading2"/>
        <w:spacing w:after="140" w:before="280"/>
      </w:pPr>
      <w:r>
        <w:t xml:space="preserve">Plantilla — aviso a una clínica</w:t>
      </w:r>
    </w:p>
    <w:p>
      <w:pPr>
        <w:shd w:fill="F1F5F9" w:color="auto" w:val="clear"/>
        <w:spacing w:after="40" w:line="240"/>
        <w:ind w:left="200" w:right="200"/>
      </w:pPr>
      <w:r>
        <w:rPr>
          <w:i w:val="false"/>
          <w:iCs w:val="false"/>
          <w:color w:val="334155"/>
          <w:sz w:val="19"/>
          <w:szCs w:val="19"/>
        </w:rPr>
        <w:t xml:space="preserve">Asunto: Aviso de seguridad — [nombre de la clínica]</w:t>
      </w:r>
    </w:p>
    <w:p>
      <w:pPr>
        <w:shd w:fill="F1F5F9" w:color="auto" w:val="clear"/>
        <w:spacing w:after="40" w:line="240"/>
        <w:ind w:left="200" w:right="200"/>
      </w:pPr>
      <w:r>
        <w:rPr>
          <w:i/>
          <w:iCs/>
          <w:color w:val="334155"/>
          <w:sz w:val="19"/>
          <w:szCs w:val="19"/>
        </w:rPr>
        <w:t xml:space="preserve"/>
      </w:r>
    </w:p>
    <w:p>
      <w:pPr>
        <w:shd w:fill="F1F5F9" w:color="auto" w:val="clear"/>
        <w:spacing w:after="40" w:line="240"/>
        <w:ind w:left="200" w:right="200"/>
      </w:pPr>
      <w:r>
        <w:rPr>
          <w:i w:val="false"/>
          <w:iCs w:val="false"/>
          <w:color w:val="334155"/>
          <w:sz w:val="19"/>
          <w:szCs w:val="19"/>
        </w:rPr>
        <w:t xml:space="preserve">Hola [nombre de contacto],</w:t>
      </w:r>
    </w:p>
    <w:p>
      <w:pPr>
        <w:shd w:fill="F1F5F9" w:color="auto" w:val="clear"/>
        <w:spacing w:after="40" w:line="240"/>
        <w:ind w:left="200" w:right="200"/>
      </w:pPr>
      <w:r>
        <w:rPr>
          <w:i/>
          <w:iCs/>
          <w:color w:val="334155"/>
          <w:sz w:val="19"/>
          <w:szCs w:val="19"/>
        </w:rPr>
        <w:t xml:space="preserve"/>
      </w:r>
    </w:p>
    <w:p>
      <w:pPr>
        <w:shd w:fill="F1F5F9" w:color="auto" w:val="clear"/>
        <w:spacing w:after="40" w:line="240"/>
        <w:ind w:left="200" w:right="200"/>
      </w:pPr>
      <w:r>
        <w:rPr>
          <w:i w:val="false"/>
          <w:iCs w:val="false"/>
          <w:color w:val="334155"/>
          <w:sz w:val="19"/>
          <w:szCs w:val="19"/>
        </w:rPr>
        <w:t xml:space="preserve">Te escribimos para informarte de un incidente de seguridad que puede haber</w:t>
      </w:r>
    </w:p>
    <w:p>
      <w:pPr>
        <w:shd w:fill="F1F5F9" w:color="auto" w:val="clear"/>
        <w:spacing w:after="40" w:line="240"/>
        <w:ind w:left="200" w:right="200"/>
      </w:pPr>
      <w:r>
        <w:rPr>
          <w:i w:val="false"/>
          <w:iCs w:val="false"/>
          <w:color w:val="334155"/>
          <w:sz w:val="19"/>
          <w:szCs w:val="19"/>
        </w:rPr>
        <w:t xml:space="preserve">afectado datos de tu clínica en Vetora.</w:t>
      </w:r>
    </w:p>
    <w:p>
      <w:pPr>
        <w:shd w:fill="F1F5F9" w:color="auto" w:val="clear"/>
        <w:spacing w:after="40" w:line="240"/>
        <w:ind w:left="200" w:right="200"/>
      </w:pPr>
      <w:r>
        <w:rPr>
          <w:i/>
          <w:iCs/>
          <w:color w:val="334155"/>
          <w:sz w:val="19"/>
          <w:szCs w:val="19"/>
        </w:rPr>
        <w:t xml:space="preserve"/>
      </w:r>
    </w:p>
    <w:p>
      <w:pPr>
        <w:shd w:fill="F1F5F9" w:color="auto" w:val="clear"/>
        <w:spacing w:after="40" w:line="240"/>
        <w:ind w:left="200" w:right="200"/>
      </w:pPr>
      <w:r>
        <w:rPr>
          <w:i w:val="false"/>
          <w:iCs w:val="false"/>
          <w:color w:val="334155"/>
          <w:sz w:val="19"/>
          <w:szCs w:val="19"/>
        </w:rPr>
        <w:t xml:space="preserve">Qué pasó: [descripción breve, sin jerga técnica]</w:t>
      </w:r>
    </w:p>
    <w:p>
      <w:pPr>
        <w:shd w:fill="F1F5F9" w:color="auto" w:val="clear"/>
        <w:spacing w:after="40" w:line="240"/>
        <w:ind w:left="200" w:right="200"/>
      </w:pPr>
      <w:r>
        <w:rPr>
          <w:i w:val="false"/>
          <w:iCs w:val="false"/>
          <w:color w:val="334155"/>
          <w:sz w:val="19"/>
          <w:szCs w:val="19"/>
        </w:rPr>
        <w:t xml:space="preserve">Cuándo lo detectamos: [fecha y hora]</w:t>
      </w:r>
    </w:p>
    <w:p>
      <w:pPr>
        <w:shd w:fill="F1F5F9" w:color="auto" w:val="clear"/>
        <w:spacing w:after="40" w:line="240"/>
        <w:ind w:left="200" w:right="200"/>
      </w:pPr>
      <w:r>
        <w:rPr>
          <w:i w:val="false"/>
          <w:iCs w:val="false"/>
          <w:color w:val="334155"/>
          <w:sz w:val="19"/>
          <w:szCs w:val="19"/>
        </w:rPr>
        <w:t xml:space="preserve">Qué datos pueden estar involucrados: [categorías — nunca listas de personas aquí]</w:t>
      </w:r>
    </w:p>
    <w:p>
      <w:pPr>
        <w:shd w:fill="F1F5F9" w:color="auto" w:val="clear"/>
        <w:spacing w:after="40" w:line="240"/>
        <w:ind w:left="200" w:right="200"/>
      </w:pPr>
      <w:r>
        <w:rPr>
          <w:i w:val="false"/>
          <w:iCs w:val="false"/>
          <w:color w:val="334155"/>
          <w:sz w:val="19"/>
          <w:szCs w:val="19"/>
        </w:rPr>
        <w:t xml:space="preserve">Qué hicimos: [medidas de contención ya aplicadas]</w:t>
      </w:r>
    </w:p>
    <w:p>
      <w:pPr>
        <w:shd w:fill="F1F5F9" w:color="auto" w:val="clear"/>
        <w:spacing w:after="40" w:line="240"/>
        <w:ind w:left="200" w:right="200"/>
      </w:pPr>
      <w:r>
        <w:rPr>
          <w:i w:val="false"/>
          <w:iCs w:val="false"/>
          <w:color w:val="334155"/>
          <w:sz w:val="19"/>
          <w:szCs w:val="19"/>
        </w:rPr>
        <w:t xml:space="preserve">Qué recomendamos: [si la clínica debería avisar a algún cliente, y por qué]</w:t>
      </w:r>
    </w:p>
    <w:p>
      <w:pPr>
        <w:shd w:fill="F1F5F9" w:color="auto" w:val="clear"/>
        <w:spacing w:after="40" w:line="240"/>
        <w:ind w:left="200" w:right="200"/>
      </w:pPr>
      <w:r>
        <w:rPr>
          <w:i/>
          <w:iCs/>
          <w:color w:val="334155"/>
          <w:sz w:val="19"/>
          <w:szCs w:val="19"/>
        </w:rPr>
        <w:t xml:space="preserve"/>
      </w:r>
    </w:p>
    <w:p>
      <w:pPr>
        <w:shd w:fill="F1F5F9" w:color="auto" w:val="clear"/>
        <w:spacing w:after="40" w:line="240"/>
        <w:ind w:left="200" w:right="200"/>
      </w:pPr>
      <w:r>
        <w:rPr>
          <w:i w:val="false"/>
          <w:iCs w:val="false"/>
          <w:color w:val="334155"/>
          <w:sz w:val="19"/>
          <w:szCs w:val="19"/>
        </w:rPr>
        <w:t xml:space="preserve">Quedamos disponibles para cualquier pregunta en [contacto directo].</w:t>
      </w:r>
    </w:p>
    <w:p>
      <w:pPr>
        <w:shd w:fill="F1F5F9" w:color="auto" w:val="clear"/>
        <w:spacing w:after="40" w:line="240"/>
        <w:ind w:left="200" w:right="200"/>
      </w:pPr>
      <w:r>
        <w:rPr>
          <w:i/>
          <w:iCs/>
          <w:color w:val="334155"/>
          <w:sz w:val="19"/>
          <w:szCs w:val="19"/>
        </w:rPr>
        <w:t xml:space="preserve"/>
      </w:r>
    </w:p>
    <w:p>
      <w:pPr>
        <w:shd w:fill="F1F5F9" w:color="auto" w:val="clear"/>
        <w:spacing w:after="200" w:line="240"/>
        <w:ind w:left="200" w:right="200"/>
      </w:pPr>
      <w:r>
        <w:rPr>
          <w:i w:val="false"/>
          <w:iCs w:val="false"/>
          <w:color w:val="334155"/>
          <w:sz w:val="19"/>
          <w:szCs w:val="19"/>
        </w:rPr>
        <w:t xml:space="preserve">[Firma]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Paso 6 — Documentación</w:t>
      </w:r>
    </w:p>
    <w:p>
      <w:pPr>
        <w:spacing w:after="140" w:line="276"/>
      </w:pPr>
      <w:r>
        <w:t xml:space="preserve">Todo incidente, cierre o no en notificación externa, se registra en la bitácora de seguridad del proyecto con severidad, qué pasó, impacto, corrección aplicada y cómo se confirmó. Un incidente que no se documenta no deja aprender nada la próxima vez.</w:t>
      </w:r>
    </w:p>
    <w:p>
      <w:pPr>
        <w:pStyle w:val="Heading1"/>
        <w:spacing w:after="180" w:before="360"/>
      </w:pPr>
      <w:r>
        <w:t xml:space="preserve">Paso 7 — Revisión posterior</w:t>
      </w:r>
    </w:p>
    <w:p>
      <w:pPr>
        <w:spacing w:after="140" w:line="276"/>
      </w:pPr>
      <w:r>
        <w:t xml:space="preserve">Después de cerrado cualquier incidente de severidad media o superior: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t xml:space="preserve">¿Qué lo permitió? (causa raíz, no solo el síntoma)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t xml:space="preserve">¿Qué lo detectó, y pudo haberse detectado antes?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t xml:space="preserve">¿Falta algo en la verificación técnica que lo habría detectado automáticamente?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t xml:space="preserve">¿Hay que actualizar este procedimiento con lo aprendido?</w:t>
      </w:r>
    </w:p>
    <w:p>
      <w:pPr>
        <w:pStyle w:val="Heading1"/>
        <w:spacing w:after="180" w:before="360"/>
      </w:pPr>
      <w:r>
        <w:t xml:space="preserve">Lo que este procedimiento asume, y conviene confirmar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Que no hay un equipo, sino una persona administrando la plataforma — no contempla turnos ni escalado entre personas porque hoy no aplicaría.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Que las clínicas tienen un canal de contacto directo y actualizado (WhatsApp o correo) para poder cumplir el plazo de 72 horas — si ese dato no se mantiene al día, el plazo es papel mojado.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Que la pregunta de si existe obligación legal de notificar a una autoridad en Bolivia, y en qué plazo, la resuelve la asesoría jurídica antes de que haga falta usarlo de verdad.</w:t>
      </w:r>
    </w:p>
    <w:p>
      <w:pPr>
        <w:pBdr>
          <w:top w:val="single" w:color="CBD5E1" w:sz="6" w:space="8"/>
        </w:pBdr>
        <w:spacing w:before="400"/>
      </w:pPr>
      <w:r>
        <w:rPr>
          <w:i/>
          <w:iCs/>
          <w:color w:val="475569"/>
          <w:sz w:val="17"/>
          <w:szCs w:val="17"/>
        </w:rPr>
        <w:t xml:space="preserve">Documento generado el 8 de septiembre de 2026, como parte del paquete de documentación para la asesoría jurídica de Vetora.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notificación de brechas</dc:title>
  <dc:creator>Vetora</dc:creator>
  <dc:description>Procedimiento operativo interno de Vetora ante un incidente de seguridad</dc:description>
  <cp:lastModifiedBy>Un-named</cp:lastModifiedBy>
  <cp:revision>1</cp:revision>
  <dcterms:created xsi:type="dcterms:W3CDTF">2026-09-09T02:24:53.300Z</dcterms:created>
  <dcterms:modified xsi:type="dcterms:W3CDTF">2026-09-09T02:24:53.302Z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