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НВЕ</w:t>
      </w:r>
      <w:r>
        <w:t xml:space="preserve"> </w:t>
      </w:r>
      <w:r>
        <w:t xml:space="preserve">МАНГЕ</w:t>
      </w:r>
      <w:r>
        <w:t xml:space="preserve"> </w:t>
      </w:r>
      <w:r>
        <w:t xml:space="preserve">ХОСЕ</w:t>
      </w:r>
      <w:r>
        <w:t xml:space="preserve"> </w:t>
      </w:r>
      <w:r>
        <w:t xml:space="preserve">ХЕСОН</w:t>
      </w:r>
      <w:r>
        <w:t xml:space="preserve"> </w:t>
      </w:r>
      <w:r>
        <w:t xml:space="preserve">МИКО;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Попробовать в действии Hydra.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Используем пример из задания для работы с Hydra.</w:t>
      </w:r>
    </w:p>
    <w:p>
      <w:pPr>
        <w:pStyle w:val="CaptionedFigure"/>
      </w:pPr>
      <w:r>
        <w:drawing>
          <wp:inline>
            <wp:extent cx="3733800" cy="614046"/>
            <wp:effectExtent b="0" l="0" r="0" t="0"/>
            <wp:docPr descr="пример из задан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пример из задания</w:t>
      </w:r>
    </w:p>
    <w:p>
      <w:pPr>
        <w:pStyle w:val="Compact"/>
        <w:numPr>
          <w:ilvl w:val="0"/>
          <w:numId w:val="1002"/>
        </w:numPr>
      </w:pPr>
      <w:r>
        <w:t xml:space="preserve">Изучим атаку Username/password и атаку Password Spraying в Hydra.</w:t>
      </w:r>
    </w:p>
    <w:p>
      <w:pPr>
        <w:pStyle w:val="CaptionedFigure"/>
      </w:pPr>
      <w:r>
        <w:drawing>
          <wp:inline>
            <wp:extent cx="3733800" cy="6775880"/>
            <wp:effectExtent b="0" l="0" r="0" t="0"/>
            <wp:docPr descr="классические атаки в Hydra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классические атаки в Hydra</w:t>
      </w:r>
    </w:p>
    <w:p>
      <w:pPr>
        <w:pStyle w:val="Compact"/>
        <w:numPr>
          <w:ilvl w:val="0"/>
          <w:numId w:val="1003"/>
        </w:numPr>
      </w:pPr>
      <w:r>
        <w:t xml:space="preserve">Изучим атаку Dictionary в Hydra, как классический вид брутфорс атаки.</w:t>
      </w:r>
    </w:p>
    <w:p>
      <w:pPr>
        <w:pStyle w:val="CaptionedFigure"/>
      </w:pPr>
      <w:r>
        <w:drawing>
          <wp:inline>
            <wp:extent cx="3733800" cy="3069070"/>
            <wp:effectExtent b="0" l="0" r="0" t="0"/>
            <wp:docPr descr="атака Dictionary в Hydra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атака Dictionary в Hydra</w:t>
      </w:r>
    </w:p>
    <w:p>
      <w:pPr>
        <w:pStyle w:val="Compact"/>
        <w:numPr>
          <w:ilvl w:val="0"/>
          <w:numId w:val="1004"/>
        </w:numPr>
      </w:pPr>
      <w:r>
        <w:t xml:space="preserve">Изучим основные способы защиты от атак Hydra.</w:t>
      </w:r>
    </w:p>
    <w:p>
      <w:pPr>
        <w:pStyle w:val="CaptionedFigure"/>
      </w:pPr>
      <w:r>
        <w:drawing>
          <wp:inline>
            <wp:extent cx="3733800" cy="3069070"/>
            <wp:effectExtent b="0" l="0" r="0" t="0"/>
            <wp:docPr descr="способы защиты от Hydra атак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способы защиты от Hydra атак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попробовал в действии Hydra.</w:t>
      </w:r>
    </w:p>
    <w:bookmarkEnd w:id="34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Д.С.</w:t>
      </w:r>
      <w:r>
        <w:t xml:space="preserve"> </w:t>
      </w:r>
      <w:r>
        <w:t xml:space="preserve">“</w:t>
      </w:r>
      <w:r>
        <w:t xml:space="preserve">Материалы к учебному проекту</w:t>
      </w:r>
      <w:r>
        <w:t xml:space="preserve">”</w:t>
      </w:r>
      <w:r>
        <w:t xml:space="preserve"> </w:t>
      </w:r>
      <w:r>
        <w:t xml:space="preserve">ROD TRENT - Using Kali Linux and Hydra for Attack Testing and Alert Generation, 2023.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3</dc:title>
  <dc:creator>НВЕ МАНГЕ ХОСЕ ХЕСОН МИКО; НКАбд-03-22</dc:creator>
  <dc:language>ru-RU</dc:language>
  <cp:keywords/>
  <dcterms:created xsi:type="dcterms:W3CDTF">2024-04-06T12:00:04Z</dcterms:created>
  <dcterms:modified xsi:type="dcterms:W3CDTF">2024-04-06T12:00:04Z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Использование Hydra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