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60"/>
        </w:rPr>
        <w:t>MiBombay</w:t>
      </w:r>
    </w:p>
    <w:p>
      <w:pPr>
        <w:jc w:val="center"/>
      </w:pPr>
      <w:r>
        <w:rPr>
          <w:b/>
          <w:sz w:val="38"/>
        </w:rPr>
        <w:t>DOCUMENTO MAESTRO CONSOLIDADO</w:t>
      </w:r>
    </w:p>
    <w:p>
      <w:pPr>
        <w:jc w:val="center"/>
      </w:pPr>
      <w:r>
        <w:rPr>
          <w:sz w:val="24"/>
        </w:rPr>
        <w:t>Especificación funcional, reglas de negocio, arquitectura y decisiones técnicas</w:t>
      </w:r>
    </w:p>
    <w:p>
      <w:pPr>
        <w:jc w:val="center"/>
      </w:pPr>
      <w:r>
        <w:rPr>
          <w:i/>
          <w:sz w:val="22"/>
        </w:rPr>
        <w:t>Versión consolidada — 27 de julio de 2026</w:t>
      </w:r>
    </w:p>
    <w:p/>
    <w:p>
      <w:pPr>
        <w:jc w:val="center"/>
      </w:pPr>
      <w:r>
        <w:t>Documento preparado a partir de los dos documentos maestros aportados. Se consolidaron contenidos coincidentes para evitar redundancias y se priorizaron las reglas más recientes del documento de 27-07-2026.</w:t>
      </w:r>
    </w:p>
    <w:p>
      <w:r>
        <w:br w:type="page"/>
      </w:r>
    </w:p>
    <w:p>
      <w:pPr>
        <w:pStyle w:val="2"/>
      </w:pPr>
      <w:r>
        <w:t>1. Propósito y visión del proyecto</w:t>
      </w:r>
    </w:p>
    <w:p>
      <w:pPr>
        <w:spacing w:after="100"/>
      </w:pPr>
      <w:r>
        <w:t>MiBombay es una plataforma SaaS (Software as a Service) orientada a la gestión de restaurantes. La solución debe permitir que cada empresa administre su operación dentro de un espacio lógico aislado, con usuarios, productos, ingredientes, recetas, inventario, ventas, caja, configuración y demás información propia.</w:t>
      </w:r>
    </w:p>
    <w:p>
      <w:pPr>
        <w:spacing w:after="100"/>
      </w:pPr>
      <w:r>
        <w:t>La primera versión prioriza el flujo POS de venta de barra: el cliente llega al establecimiento, realiza su pedido, paga y recibe el pedido. La arquitectura debe permitir incorporar posteriormente mesas, meseros, reservas, cocina, domicilios y otros módulos sin romper el flujo actual.</w:t>
      </w:r>
    </w:p>
    <w:p>
      <w:pPr>
        <w:spacing w:after="100"/>
      </w:pPr>
      <w:r>
        <w:t>El sistema será una aplicación web responsive, usable desde computador y teléfono</w:t>
      </w:r>
      <w:r>
        <w:t>, principalmente por telefono</w:t>
      </w:r>
      <w:r>
        <w:t>. La facturación será interna mediante documentos PDF; la facturación electrónica oficial queda fuera del alcance actual.</w:t>
      </w:r>
    </w:p>
    <w:p>
      <w:pPr>
        <w:pStyle w:val="2"/>
      </w:pPr>
      <w:r>
        <w:t>2. Alcance de la primera versión</w:t>
      </w:r>
    </w:p>
    <w:p>
      <w:pPr>
        <w:pStyle w:val="25"/>
      </w:pPr>
      <w:r>
        <w:t>POS orientado inicialmente a venta de barra.</w:t>
      </w:r>
    </w:p>
    <w:p>
      <w:pPr>
        <w:pStyle w:val="25"/>
      </w:pPr>
      <w:r>
        <w:t>SaaS multi-tenant con aislamiento por tenantId.</w:t>
      </w:r>
    </w:p>
    <w:p>
      <w:pPr>
        <w:pStyle w:val="25"/>
      </w:pPr>
      <w:r>
        <w:t>Acceso de los restaurantes mediante subdominios.</w:t>
      </w:r>
    </w:p>
    <w:p>
      <w:pPr>
        <w:pStyle w:val="25"/>
      </w:pPr>
      <w:r>
        <w:t>Área de SuperAdministrador para administrar la plataforma.</w:t>
      </w:r>
    </w:p>
    <w:p>
      <w:pPr>
        <w:pStyle w:val="25"/>
      </w:pPr>
      <w:r>
        <w:t>Registro de empresas/restaurantes y creación inicial de usuarios.</w:t>
      </w:r>
    </w:p>
    <w:p>
      <w:pPr>
        <w:pStyle w:val="25"/>
      </w:pPr>
      <w:r>
        <w:t>Roles iniciales: SUPER_ADMINISTRADOR, ADMINISTRADOR y CAJERO.</w:t>
      </w:r>
    </w:p>
    <w:p>
      <w:pPr>
        <w:pStyle w:val="25"/>
      </w:pPr>
      <w:r>
        <w:t>Gestión de ingredientes, recetas, productos, adiciones y combos.</w:t>
      </w:r>
    </w:p>
    <w:p>
      <w:pPr>
        <w:pStyle w:val="25"/>
      </w:pPr>
      <w:r>
        <w:t>Inventario con reglas centralizadas y trazabilidad mediante movimientos.</w:t>
      </w:r>
    </w:p>
    <w:p>
      <w:pPr>
        <w:pStyle w:val="25"/>
      </w:pPr>
      <w:r>
        <w:t>Compras, proveedores, ventas, devoluciones y caja según las reglas consolidadas.</w:t>
      </w:r>
    </w:p>
    <w:p>
      <w:pPr>
        <w:pStyle w:val="25"/>
      </w:pPr>
      <w:r>
        <w:t>Generación de documentos internos de venta en PDF.</w:t>
      </w:r>
    </w:p>
    <w:p>
      <w:pPr>
        <w:pStyle w:val="25"/>
      </w:pPr>
      <w:r>
        <w:t>Interfaz responsive mediante Thymeleaf, HTML, CSS y JavaScript.</w:t>
      </w:r>
    </w:p>
    <w:p>
      <w:pPr>
        <w:pStyle w:val="2"/>
      </w:pPr>
      <w:r>
        <w:t>3. Arquitectura SaaS multi-tenant</w:t>
      </w:r>
    </w:p>
    <w:p>
      <w:pPr>
        <w:spacing w:after="100"/>
      </w:pPr>
      <w:r>
        <w:t>Cada restaurante representa un tenant y posee un tenantId único. Toda entidad propia de una empresa debe estar asociada al tenant correspondiente. Los repositorios, consultas y servicios deben garantizar el aislamiento; no se debe confiar únicamente en filtros de la interfaz.</w:t>
      </w:r>
    </w:p>
    <w:p>
      <w:pPr>
        <w:spacing w:after="100"/>
      </w:pPr>
      <w:r>
        <w:t>Los tenants utilizarán subdominios. El mecanismo técnico definitivo para resolver el tenant a partir del subdominio se definirá durante la implementación.</w:t>
      </w:r>
    </w:p>
    <w:p>
      <w:pPr>
        <w:spacing w:after="100"/>
      </w:pPr>
      <w:r>
        <w:t>La arquitectura SaaS debe mantenerse suficientemente desacoplada de las reglas específicas del restaurante para que pueda reutilizarse posteriormente como base de otros proyectos SaaS.</w:t>
      </w:r>
    </w:p>
    <w:p>
      <w:pPr>
        <w:pStyle w:val="2"/>
      </w:pPr>
      <w:r>
        <w:t>4. SuperAdministrador, empresas y usuarios</w:t>
      </w:r>
    </w:p>
    <w:p>
      <w:pPr>
        <w:spacing w:after="100"/>
      </w:pPr>
      <w:r>
        <w:t>El SuperAdministrador representa al operador de la plataforma MiBombay. Puede visualizar empresas registradas, consultar su estado, suscripciones, pagos y vencimientos, y activar o desactivar empresas según las reglas del SaaS</w:t>
      </w:r>
      <w:r>
        <w:br w:type="textWrapping"/>
      </w:r>
      <w:r>
        <w:t xml:space="preserve">por Defecto el sistema tendra un </w:t>
      </w:r>
      <w:r>
        <w:t xml:space="preserve">SuperAdministrador </w:t>
      </w:r>
      <w:r>
        <w:t>ese sera su nombre de usuario y la clave sera Mora.Kristoff_26123009</w:t>
      </w:r>
    </w:p>
    <w:p>
      <w:pPr>
        <w:spacing w:after="100"/>
      </w:pPr>
      <w:r>
        <w:t>Al crear un restaurante se inicializa automáticamente su estructura básica y se generan un usuario Administrador y un usuario Cajero. El Administrador configura el restaurante; el Cajero dispone de permisos limitados y no puede administrar libremente ingredientes, recetas, productos o configuraciones críticas.</w:t>
      </w:r>
    </w:p>
    <w:p>
      <w:pPr>
        <w:spacing w:after="100"/>
      </w:pPr>
      <w:r>
        <w:t>Roles iniciales conceptuales:</w:t>
      </w:r>
    </w:p>
    <w:p>
      <w:pPr>
        <w:pStyle w:val="25"/>
      </w:pPr>
      <w:r>
        <w:t>SUPER_ADMINISTRADOR</w:t>
      </w:r>
    </w:p>
    <w:p>
      <w:pPr>
        <w:pStyle w:val="25"/>
      </w:pPr>
      <w:r>
        <w:t>ADMINISTRADOR</w:t>
      </w:r>
    </w:p>
    <w:p>
      <w:pPr>
        <w:pStyle w:val="25"/>
      </w:pPr>
      <w:r>
        <w:t>CAJERO</w:t>
      </w:r>
    </w:p>
    <w:p>
      <w:pPr>
        <w:spacing w:after="100"/>
      </w:pPr>
      <w:r>
        <w:t>Podrán aparecer posteriormente roles como MESERO, COCINERO o DOMICILIARIO, pero no forman parte de la definición cerrada actual.</w:t>
      </w:r>
    </w:p>
    <w:p>
      <w:pPr>
        <w:pStyle w:val="2"/>
      </w:pPr>
      <w:r>
        <w:t>5. Seguridad y autenticación</w:t>
      </w:r>
    </w:p>
    <w:p>
      <w:pPr>
        <w:pStyle w:val="25"/>
      </w:pPr>
      <w:r>
        <w:t>Spring Security para autenticación y autorización.</w:t>
      </w:r>
    </w:p>
    <w:p>
      <w:pPr>
        <w:pStyle w:val="25"/>
      </w:pPr>
      <w:r>
        <w:t>Login y manejo seguro de contraseñas.</w:t>
      </w:r>
    </w:p>
    <w:p>
      <w:pPr>
        <w:pStyle w:val="25"/>
      </w:pPr>
      <w:r>
        <w:t>Separación entre SuperAdministrador y usuarios de cada tenant.</w:t>
      </w:r>
    </w:p>
    <w:p>
      <w:pPr>
        <w:pStyle w:val="25"/>
      </w:pPr>
      <w:r>
        <w:t>Control de acceso por rol y permisos.</w:t>
      </w:r>
    </w:p>
    <w:p>
      <w:pPr>
        <w:pStyle w:val="25"/>
      </w:pPr>
      <w:r>
        <w:t>Protección de rutas.</w:t>
      </w:r>
    </w:p>
    <w:p>
      <w:pPr>
        <w:pStyle w:val="25"/>
      </w:pPr>
      <w:r>
        <w:t>Aislamiento por tenant.</w:t>
      </w:r>
    </w:p>
    <w:p>
      <w:pPr>
        <w:pStyle w:val="25"/>
      </w:pPr>
      <w:r>
        <w:t>Control de acceso según el estado de la empresa o suscripción.</w:t>
      </w:r>
    </w:p>
    <w:p>
      <w:pPr>
        <w:pStyle w:val="2"/>
      </w:pPr>
      <w:r>
        <w:t>6. Stack tecnológico y arquitectura de aplicación</w:t>
      </w:r>
    </w:p>
    <w:p>
      <w:pPr>
        <w:pStyle w:val="25"/>
      </w:pPr>
      <w:r>
        <w:t>Java 21.</w:t>
      </w:r>
    </w:p>
    <w:p>
      <w:pPr>
        <w:pStyle w:val="25"/>
      </w:pPr>
      <w:r>
        <w:t>Spring Boot 4.1.0.</w:t>
      </w:r>
    </w:p>
    <w:p>
      <w:pPr>
        <w:pStyle w:val="25"/>
      </w:pPr>
      <w:r>
        <w:t>Spring MVC.</w:t>
      </w:r>
    </w:p>
    <w:p>
      <w:pPr>
        <w:pStyle w:val="25"/>
      </w:pPr>
      <w:r>
        <w:t>Spring Security.</w:t>
      </w:r>
    </w:p>
    <w:p>
      <w:pPr>
        <w:pStyle w:val="25"/>
      </w:pPr>
      <w:r>
        <w:t>Spring Data JPA / Hibernate.</w:t>
      </w:r>
    </w:p>
    <w:p>
      <w:pPr>
        <w:pStyle w:val="25"/>
      </w:pPr>
      <w:r>
        <w:t>MySQL y driver JDBC.</w:t>
      </w:r>
    </w:p>
    <w:p>
      <w:pPr>
        <w:pStyle w:val="25"/>
      </w:pPr>
      <w:r>
        <w:t>Thymeleaf, HTML, CSS y JavaScript.</w:t>
      </w:r>
    </w:p>
    <w:p>
      <w:pPr>
        <w:pStyle w:val="25"/>
      </w:pPr>
      <w:r>
        <w:t>Maven.</w:t>
      </w:r>
    </w:p>
    <w:p>
      <w:pPr>
        <w:pStyle w:val="25"/>
      </w:pPr>
      <w:r>
        <w:t>Lombok.</w:t>
      </w:r>
    </w:p>
    <w:p>
      <w:pPr>
        <w:pStyle w:val="25"/>
      </w:pPr>
      <w:r>
        <w:t>MapStruct 1.6.3.</w:t>
      </w:r>
    </w:p>
    <w:p>
      <w:pPr>
        <w:pStyle w:val="25"/>
      </w:pPr>
      <w:r>
        <w:t>DTOs.</w:t>
      </w:r>
    </w:p>
    <w:p>
      <w:pPr>
        <w:pStyle w:val="25"/>
      </w:pPr>
      <w:r>
        <w:t>MVC y arquitectura por capas.</w:t>
      </w:r>
    </w:p>
    <w:p>
      <w:pPr>
        <w:pStyle w:val="25"/>
      </w:pPr>
      <w:r>
        <w:t>Principios SOLID, Clean Code, bajo acoplamiento y alta cohesión.</w:t>
      </w:r>
    </w:p>
    <w:p>
      <w:pPr>
        <w:spacing w:after="100"/>
      </w:pPr>
      <w:r>
        <w:t>La librería visual definitiva para Thymeleaf queda pendiente de confirmación. Bootstrap fue la opción mencionada previamente, pero no debe considerarse una decisión irrevocable.</w:t>
      </w:r>
    </w:p>
    <w:p>
      <w:pPr>
        <w:spacing w:after="100"/>
      </w:pPr>
      <w:r>
        <w:t>Flujo conceptual del backend:</w:t>
      </w:r>
    </w:p>
    <w:p>
      <w:pPr>
        <w:spacing w:after="100"/>
      </w:pPr>
      <w:r>
        <w:t>Controller → Service → Repository → Entity / Database</w:t>
      </w:r>
    </w:p>
    <w:p>
      <w:pPr>
        <w:pStyle w:val="25"/>
      </w:pPr>
      <w:r>
        <w:t>Controller: recibe peticiones, valida entrada básica, coordina el flujo HTTP y entrega vistas o respuestas.</w:t>
      </w:r>
    </w:p>
    <w:p>
      <w:pPr>
        <w:pStyle w:val="25"/>
      </w:pPr>
      <w:r>
        <w:t>Service: contiene reglas de negocio, coordina entidades, ejecuta operaciones transaccionales y aplica validaciones.</w:t>
      </w:r>
    </w:p>
    <w:p>
      <w:pPr>
        <w:pStyle w:val="25"/>
      </w:pPr>
      <w:r>
        <w:t>Repository: concentra el acceso a datos mediante Spring Data JPA.</w:t>
      </w:r>
    </w:p>
    <w:p>
      <w:pPr>
        <w:pStyle w:val="25"/>
      </w:pPr>
      <w:r>
        <w:t>Entity: representa persistencia y relaciones del dominio.</w:t>
      </w:r>
    </w:p>
    <w:p>
      <w:pPr>
        <w:pStyle w:val="25"/>
      </w:pPr>
      <w:r>
        <w:t>DTO: representa los datos de entrada/salida y evita exponer directamente entidades JPA cuando no corresponda.</w:t>
      </w:r>
    </w:p>
    <w:p>
      <w:pPr>
        <w:pStyle w:val="25"/>
      </w:pPr>
      <w:r>
        <w:t>MapStruct: realiza el mapeo entre Entity y DTO.</w:t>
      </w:r>
    </w:p>
    <w:p>
      <w:pPr>
        <w:pStyle w:val="25"/>
      </w:pPr>
      <w:r>
        <w:t>Lombok: reduce código repetitivo de getters, setters, constructores y builders.</w:t>
      </w:r>
    </w:p>
    <w:p>
      <w:pPr>
        <w:pStyle w:val="2"/>
      </w:pPr>
      <w:r>
        <w:t>7. ConfiguracionTenant</w:t>
      </w:r>
    </w:p>
    <w:p>
      <w:pPr>
        <w:spacing w:after="100"/>
      </w:pPr>
      <w:r>
        <w:t>Cada restaurante tendrá una única configuración centralizada mediante ConfiguracionTenant. La configuración se crea automáticamente al crear el tenant y lleva tenantId.</w:t>
      </w:r>
    </w:p>
    <w:p>
      <w:pPr>
        <w:pStyle w:val="25"/>
      </w:pPr>
      <w:r>
        <w:t>La regla mínima es permitirInventarioNegativo.</w:t>
      </w:r>
    </w:p>
    <w:p>
      <w:pPr>
        <w:pStyle w:val="25"/>
      </w:pPr>
      <w:r>
        <w:t>No se incluyen moneda ni idi</w:t>
      </w:r>
      <w:bookmarkStart w:id="0" w:name="_GoBack"/>
      <w:bookmarkEnd w:id="0"/>
      <w:r>
        <w:t>oma en la primera versión; el sistema se orienta inicialmente a Colombia y español.</w:t>
      </w:r>
    </w:p>
    <w:p>
      <w:pPr>
        <w:pStyle w:val="25"/>
      </w:pPr>
      <w:r>
        <w:t>Podrán agregarse posteriormente decimales, impuesto por defecto y otras preferencias.</w:t>
      </w:r>
    </w:p>
    <w:p>
      <w:pPr>
        <w:pStyle w:val="25"/>
      </w:pPr>
      <w:r>
        <w:t>Los servicios deben consultar la configuración y no duplicar reglas como constantes hardcodeadas.</w:t>
      </w:r>
    </w:p>
    <w:p>
      <w:pPr>
        <w:pStyle w:val="2"/>
      </w:pPr>
      <w:r>
        <w:t>8. Modelo de productos, ingredientes y recetas</w:t>
      </w:r>
    </w:p>
    <w:p>
      <w:pPr>
        <w:spacing w:after="100"/>
      </w:pPr>
      <w:r>
        <w:t>El modelo comercial se centra en una única entidad Producto. Su naturaleza se diferencia mediante TipoProducto, evitando entidades duplicadas.</w:t>
      </w:r>
    </w:p>
    <w:p>
      <w:pPr>
        <w:spacing w:after="100"/>
      </w:pPr>
      <w:r>
        <w:t>TipoProducto propuesto:</w:t>
      </w:r>
    </w:p>
    <w:p>
      <w:pPr>
        <w:pStyle w:val="25"/>
      </w:pPr>
      <w:r>
        <w:t>CON_RECETA</w:t>
      </w:r>
    </w:p>
    <w:p>
      <w:pPr>
        <w:pStyle w:val="25"/>
      </w:pPr>
      <w:r>
        <w:t>SIN_RECETA</w:t>
      </w:r>
    </w:p>
    <w:p>
      <w:pPr>
        <w:pStyle w:val="25"/>
      </w:pPr>
      <w:r>
        <w:t>ADICIONAL</w:t>
      </w:r>
    </w:p>
    <w:p>
      <w:pPr>
        <w:pStyle w:val="3"/>
      </w:pPr>
      <w:r>
        <w:t>8.1. Ingrediente</w:t>
      </w:r>
    </w:p>
    <w:p>
      <w:pPr>
        <w:spacing w:after="100"/>
      </w:pPr>
      <w:r>
        <w:t>Ingrediente representa materias primas o elementos controlados en inventario que pueden utilizarse en recetas o procesos de producción.</w:t>
      </w:r>
    </w:p>
    <w:p>
      <w:pPr>
        <w:pStyle w:val="25"/>
      </w:pPr>
      <w:r>
        <w:t>id</w:t>
      </w:r>
    </w:p>
    <w:p>
      <w:pPr>
        <w:pStyle w:val="25"/>
      </w:pPr>
      <w:r>
        <w:t>tenantId</w:t>
      </w:r>
    </w:p>
    <w:p>
      <w:pPr>
        <w:pStyle w:val="25"/>
      </w:pPr>
      <w:r>
        <w:t>código</w:t>
      </w:r>
    </w:p>
    <w:p>
      <w:pPr>
        <w:pStyle w:val="25"/>
      </w:pPr>
      <w:r>
        <w:t>nombre</w:t>
      </w:r>
    </w:p>
    <w:p>
      <w:pPr>
        <w:pStyle w:val="25"/>
      </w:pPr>
      <w:r>
        <w:t>descripción</w:t>
      </w:r>
    </w:p>
    <w:p>
      <w:pPr>
        <w:pStyle w:val="25"/>
      </w:pPr>
      <w:r>
        <w:t>categoría</w:t>
      </w:r>
    </w:p>
    <w:p>
      <w:pPr>
        <w:pStyle w:val="25"/>
      </w:pPr>
      <w:r>
        <w:t>unidad de medida</w:t>
      </w:r>
    </w:p>
    <w:p>
      <w:pPr>
        <w:pStyle w:val="25"/>
      </w:pPr>
      <w:r>
        <w:t>costo unitario actual</w:t>
      </w:r>
    </w:p>
    <w:p>
      <w:pPr>
        <w:pStyle w:val="25"/>
      </w:pPr>
      <w:r>
        <w:t>stock actual</w:t>
      </w:r>
    </w:p>
    <w:p>
      <w:pPr>
        <w:pStyle w:val="25"/>
      </w:pPr>
      <w:r>
        <w:t>stock mínimo</w:t>
      </w:r>
    </w:p>
    <w:p>
      <w:pPr>
        <w:pStyle w:val="25"/>
      </w:pPr>
      <w:r>
        <w:t>activo</w:t>
      </w:r>
    </w:p>
    <w:p>
      <w:pPr>
        <w:pStyle w:val="25"/>
      </w:pPr>
      <w:r>
        <w:t>fecha de creación</w:t>
      </w:r>
    </w:p>
    <w:p>
      <w:pPr>
        <w:pStyle w:val="25"/>
      </w:pPr>
      <w:r>
        <w:t>fecha de actualización</w:t>
      </w:r>
    </w:p>
    <w:p>
      <w:pPr>
        <w:pStyle w:val="25"/>
      </w:pPr>
      <w:r>
        <w:t>usuario de creación</w:t>
      </w:r>
    </w:p>
    <w:p>
      <w:pPr>
        <w:pStyle w:val="25"/>
      </w:pPr>
      <w:r>
        <w:t>usuario de actualización</w:t>
      </w:r>
    </w:p>
    <w:p>
      <w:pPr>
        <w:spacing w:after="100"/>
      </w:pPr>
      <w:r>
        <w:t>Puede existir un indicador conceptual controlaInventario para distinguir elementos que requieren control. La implementación definitiva se cerrará con el módulo de inventario.</w:t>
      </w:r>
    </w:p>
    <w:p>
      <w:pPr>
        <w:pStyle w:val="3"/>
      </w:pPr>
      <w:r>
        <w:t>8.2. Unidad de medida y precisión</w:t>
      </w:r>
    </w:p>
    <w:p>
      <w:pPr>
        <w:spacing w:after="100"/>
      </w:pPr>
      <w:r>
        <w:t>En la primera versión la unidad de medida se manejará mediante un enum de Java, no como entidad independiente. Cada ingrediente y producto sin receta tendrá una unidad base única y no habrá conversiones automáticas entre unidades.</w:t>
      </w:r>
    </w:p>
    <w:p>
      <w:pPr>
        <w:pStyle w:val="25"/>
      </w:pPr>
      <w:r>
        <w:t>KILOGRAMO</w:t>
      </w:r>
    </w:p>
    <w:p>
      <w:pPr>
        <w:pStyle w:val="25"/>
      </w:pPr>
      <w:r>
        <w:t>GRAMO</w:t>
      </w:r>
    </w:p>
    <w:p>
      <w:pPr>
        <w:pStyle w:val="25"/>
      </w:pPr>
      <w:r>
        <w:t>LITRO</w:t>
      </w:r>
    </w:p>
    <w:p>
      <w:pPr>
        <w:pStyle w:val="25"/>
      </w:pPr>
      <w:r>
        <w:t>MILILITRO</w:t>
      </w:r>
    </w:p>
    <w:p>
      <w:pPr>
        <w:pStyle w:val="25"/>
      </w:pPr>
      <w:r>
        <w:t>UNIDAD</w:t>
      </w:r>
    </w:p>
    <w:p>
      <w:pPr>
        <w:pStyle w:val="25"/>
      </w:pPr>
      <w:r>
        <w:t>PORCION</w:t>
      </w:r>
    </w:p>
    <w:p>
      <w:pPr>
        <w:spacing w:after="100"/>
      </w:pPr>
      <w:r>
        <w:t>Las cantidades que requieran precisión deben manejarse con BigDecimal. Por ejemplo, 0,021 kg representa 21 gramos cuando la unidad base es kilogramo. Para dinero y cantidades exactas se evitarán float/double.</w:t>
      </w:r>
    </w:p>
    <w:p>
      <w:pPr>
        <w:pStyle w:val="3"/>
      </w:pPr>
      <w:r>
        <w:t>8.3. Receta</w:t>
      </w:r>
    </w:p>
    <w:p>
      <w:pPr>
        <w:spacing w:after="100"/>
      </w:pPr>
      <w:r>
        <w:t>Receta representa la preparación de un producto y se mantiene independiente de Producto para permitir reutilización. Una receta puede ser utilizada por diferentes productos.</w:t>
      </w:r>
    </w:p>
    <w:p>
      <w:pPr>
        <w:pStyle w:val="25"/>
      </w:pPr>
      <w:r>
        <w:t>id</w:t>
      </w:r>
    </w:p>
    <w:p>
      <w:pPr>
        <w:pStyle w:val="25"/>
      </w:pPr>
      <w:r>
        <w:t>tenantId</w:t>
      </w:r>
    </w:p>
    <w:p>
      <w:pPr>
        <w:pStyle w:val="25"/>
      </w:pPr>
      <w:r>
        <w:t>nombre</w:t>
      </w:r>
    </w:p>
    <w:p>
      <w:pPr>
        <w:pStyle w:val="25"/>
      </w:pPr>
      <w:r>
        <w:t>descripción</w:t>
      </w:r>
    </w:p>
    <w:p>
      <w:pPr>
        <w:pStyle w:val="25"/>
      </w:pPr>
      <w:r>
        <w:t>costoProduccion</w:t>
      </w:r>
    </w:p>
    <w:p>
      <w:pPr>
        <w:pStyle w:val="25"/>
      </w:pPr>
      <w:r>
        <w:t>activa</w:t>
      </w:r>
    </w:p>
    <w:p>
      <w:pPr>
        <w:pStyle w:val="25"/>
      </w:pPr>
      <w:r>
        <w:t>fecha de creación</w:t>
      </w:r>
    </w:p>
    <w:p>
      <w:pPr>
        <w:pStyle w:val="25"/>
      </w:pPr>
      <w:r>
        <w:t>fecha de actualización</w:t>
      </w:r>
    </w:p>
    <w:p>
      <w:pPr>
        <w:pStyle w:val="25"/>
      </w:pPr>
      <w:r>
        <w:t>usuario de creación</w:t>
      </w:r>
    </w:p>
    <w:p>
      <w:pPr>
        <w:pStyle w:val="25"/>
      </w:pPr>
      <w:r>
        <w:t>usuario de actualización</w:t>
      </w:r>
    </w:p>
    <w:p>
      <w:pPr>
        <w:spacing w:after="100"/>
      </w:pPr>
      <w:r>
        <w:t>El precio de venta no pertenece a Receta: pertenece a Producto.</w:t>
      </w:r>
    </w:p>
    <w:p>
      <w:pPr>
        <w:pStyle w:val="3"/>
      </w:pPr>
      <w:r>
        <w:t>8.4. DetalleReceta</w:t>
      </w:r>
    </w:p>
    <w:p>
      <w:pPr>
        <w:spacing w:after="100"/>
      </w:pPr>
      <w:r>
        <w:t>DetalleReceta representa los ingredientes que componen una receta.</w:t>
      </w:r>
    </w:p>
    <w:p>
      <w:pPr>
        <w:pStyle w:val="25"/>
      </w:pPr>
      <w:r>
        <w:t>id</w:t>
      </w:r>
    </w:p>
    <w:p>
      <w:pPr>
        <w:pStyle w:val="25"/>
      </w:pPr>
      <w:r>
        <w:t>recetaId</w:t>
      </w:r>
    </w:p>
    <w:p>
      <w:pPr>
        <w:pStyle w:val="25"/>
      </w:pPr>
      <w:r>
        <w:t>ingredienteId</w:t>
      </w:r>
    </w:p>
    <w:p>
      <w:pPr>
        <w:pStyle w:val="25"/>
      </w:pPr>
      <w:r>
        <w:t>cantidad</w:t>
      </w:r>
    </w:p>
    <w:p>
      <w:pPr>
        <w:pStyle w:val="25"/>
      </w:pPr>
      <w:r>
        <w:t>unidad de medida si se requiere explícitamente</w:t>
      </w:r>
    </w:p>
    <w:p>
      <w:pPr>
        <w:pStyle w:val="25"/>
      </w:pPr>
      <w:r>
        <w:t>costoUnitario</w:t>
      </w:r>
    </w:p>
    <w:p>
      <w:pPr>
        <w:pStyle w:val="25"/>
      </w:pPr>
      <w:r>
        <w:t>costoTotal</w:t>
      </w:r>
    </w:p>
    <w:p>
      <w:pPr>
        <w:pStyle w:val="25"/>
      </w:pPr>
      <w:r>
        <w:t>observaciones opcionales</w:t>
      </w:r>
    </w:p>
    <w:p>
      <w:pPr>
        <w:spacing w:after="100"/>
      </w:pPr>
      <w:r>
        <w:t>El costo se deriva de cantidad × costoUnitario y el costo de producción de la receta corresponde a la suma de los costos de sus detalles.</w:t>
      </w:r>
    </w:p>
    <w:p>
      <w:pPr>
        <w:pStyle w:val="3"/>
      </w:pPr>
      <w:r>
        <w:t>8.5. Producto CON_RECETA</w:t>
      </w:r>
    </w:p>
    <w:p>
      <w:pPr>
        <w:spacing w:after="100"/>
      </w:pPr>
      <w:r>
        <w:t>Es un producto elaborado a partir de una receta, como una Hamburguesa Clásica. Su costo puede derivarse del costo de producción de la receta y su precio de venta es independiente y pertenece al Producto.</w:t>
      </w:r>
    </w:p>
    <w:p>
      <w:pPr>
        <w:pStyle w:val="3"/>
      </w:pPr>
      <w:r>
        <w:t>8.6. Producto SIN_RECETA</w:t>
      </w:r>
    </w:p>
    <w:p>
      <w:pPr>
        <w:spacing w:after="100"/>
      </w:pPr>
      <w:r>
        <w:t>Es un artículo comprado directamente y revendido sin preparación mediante receta, por ejemplo una gaseosa en lata. Maneja costo de compra, costo interno y precio de venta, además de inventario.</w:t>
      </w:r>
    </w:p>
    <w:p>
      <w:pPr>
        <w:pStyle w:val="3"/>
      </w:pPr>
      <w:r>
        <w:t>8.7. Producto ADICIONAL</w:t>
      </w:r>
    </w:p>
    <w:p>
      <w:pPr>
        <w:spacing w:after="100"/>
      </w:pPr>
      <w:r>
        <w:t>Es un producto que normalmente no aparece en el catálogo principal del cajero, pero puede ofrecerse como complemento. Ejemplos: carne extra, queso extra o papa extra. Puede tener su propia receta.</w:t>
      </w:r>
    </w:p>
    <w:p>
      <w:pPr>
        <w:pStyle w:val="2"/>
      </w:pPr>
      <w:r>
        <w:t>9. Adiciones</w:t>
      </w:r>
    </w:p>
    <w:p>
      <w:pPr>
        <w:spacing w:after="100"/>
      </w:pPr>
      <w:r>
        <w:t>Adición representa una definición o conjunto de opciones adicionales. Se relaciona con productos cuyo TipoProducto sea ADICIONAL mediante DetalleAdicion.</w:t>
      </w:r>
    </w:p>
    <w:p>
      <w:pPr>
        <w:spacing w:after="100"/>
      </w:pPr>
      <w:r>
        <w:t>Estructura conceptual: Adición → DetalleAdicion → Producto (ADICIONAL).</w:t>
      </w:r>
    </w:p>
    <w:p>
      <w:pPr>
        <w:spacing w:after="100"/>
      </w:pPr>
      <w:r>
        <w:t>DetalleAdicion no apunta directamente a Ingrediente. Esto permite reutilizar la estructura de Producto y, cuando corresponda, la receta propia del producto adicional.</w:t>
      </w:r>
    </w:p>
    <w:p>
      <w:pPr>
        <w:spacing w:after="100"/>
      </w:pPr>
      <w:r>
        <w:t>En el POS, el cajero selecciona el producto base y, mediante una acción de Adición, visualiza únicamente los productos adicionales disponibles. Esto mantiene limpia la pantalla principal y permite reportar posteriormente cuántas unidades de cada adición fueron vendidas.</w:t>
      </w:r>
    </w:p>
    <w:p>
      <w:pPr>
        <w:pStyle w:val="2"/>
      </w:pPr>
      <w:r>
        <w:t>10. Combos</w:t>
      </w:r>
    </w:p>
    <w:p>
      <w:pPr>
        <w:spacing w:after="100"/>
      </w:pPr>
      <w:r>
        <w:t>Un Combo agrupa productos que se venden como oferta conjunta. Puede mezclar productos CON_RECETA y SIN_RECETA. Los productos ADICIONALES se gestionan por separado.</w:t>
      </w:r>
    </w:p>
    <w:p>
      <w:pPr>
        <w:pStyle w:val="25"/>
      </w:pPr>
      <w:r>
        <w:t>Combo: id, tenantId, código, nombre, descripción, precio de venta, activo y auditoría.</w:t>
      </w:r>
    </w:p>
    <w:p>
      <w:pPr>
        <w:pStyle w:val="25"/>
      </w:pPr>
      <w:r>
        <w:t>DetalleCombo: comboId, productoId y cantidad.</w:t>
      </w:r>
    </w:p>
    <w:p>
      <w:pPr>
        <w:pStyle w:val="25"/>
      </w:pPr>
      <w:r>
        <w:t>Podrán añadirse posteriormente imagen, costo total calculado, margen, disponibilidad y horarios.</w:t>
      </w:r>
    </w:p>
    <w:p>
      <w:pPr>
        <w:pStyle w:val="2"/>
      </w:pPr>
      <w:r>
        <w:t>11. Inventario</w:t>
      </w:r>
    </w:p>
    <w:p>
      <w:pPr>
        <w:spacing w:after="100"/>
      </w:pPr>
      <w:r>
        <w:t>El inventario se rige por una regla central: ninguna entidad ni servicio distinto de InventarioService puede modificar directamente el stock.</w:t>
      </w:r>
    </w:p>
    <w:p>
      <w:pPr>
        <w:spacing w:after="100"/>
      </w:pPr>
      <w:r>
        <w:t>InventarioService es el único responsable de modificar stock y debe registrar el Movimiento correspondiente dentro de la misma transacción.</w:t>
      </w:r>
    </w:p>
    <w:p>
      <w:pPr>
        <w:pStyle w:val="25"/>
      </w:pPr>
      <w:r>
        <w:t>Ingredientes y productos sin receta tendrán stock mínimo configurable.</w:t>
      </w:r>
    </w:p>
    <w:p>
      <w:pPr>
        <w:pStyle w:val="25"/>
      </w:pPr>
      <w:r>
        <w:t>Cuando stockActual sea igual o menor a stockMinimo se muestra una alerta de inventario bajo.</w:t>
      </w:r>
    </w:p>
    <w:p>
      <w:pPr>
        <w:pStyle w:val="25"/>
      </w:pPr>
      <w:r>
        <w:t>La alerta no bloquea ventas ni otras operaciones.</w:t>
      </w:r>
    </w:p>
    <w:p>
      <w:pPr>
        <w:pStyle w:val="25"/>
      </w:pPr>
      <w:r>
        <w:t>Cada cambio de stock debe dejar trazabilidad.</w:t>
      </w:r>
    </w:p>
    <w:p>
      <w:pPr>
        <w:pStyle w:val="3"/>
      </w:pPr>
      <w:r>
        <w:t>11.1. Inventario negativo</w:t>
      </w:r>
    </w:p>
    <w:p>
      <w:pPr>
        <w:spacing w:after="100"/>
      </w:pPr>
      <w:r>
        <w:t>permitirInventarioNegativo es verdadero por defecto. Si es verdadero, una venta puede confirmarse aun cuando el stock sea insuficiente. Si es falso, se valida disponibilidad al confirmar la venta.</w:t>
      </w:r>
    </w:p>
    <w:p>
      <w:pPr>
        <w:spacing w:after="100"/>
      </w:pPr>
      <w:r>
        <w:t>La validación no se realiza durante la construcción del pedido. Si falla al confirmar con inventario negativo deshabilitado, la operación completa se cancela: no se descuenta stock y no se generan movimientos.</w:t>
      </w:r>
    </w:p>
    <w:p>
      <w:pPr>
        <w:pStyle w:val="3"/>
      </w:pPr>
      <w:r>
        <w:t>11.2. Movimiento de inventario</w:t>
      </w:r>
    </w:p>
    <w:p>
      <w:pPr>
        <w:spacing w:after="100"/>
      </w:pPr>
      <w:r>
        <w:t>Movimiento es una entidad de historial y auditoría; no es la entidad que modifica el stock. Registra qué ocurrió con el inventario y conserva stock anterior y stock nuevo.</w:t>
      </w:r>
    </w:p>
    <w:p>
      <w:pPr>
        <w:pStyle w:val="25"/>
      </w:pPr>
      <w:r>
        <w:t>compra</w:t>
      </w:r>
    </w:p>
    <w:p>
      <w:pPr>
        <w:pStyle w:val="25"/>
      </w:pPr>
      <w:r>
        <w:t>venta</w:t>
      </w:r>
    </w:p>
    <w:p>
      <w:pPr>
        <w:pStyle w:val="25"/>
      </w:pPr>
      <w:r>
        <w:t>merma</w:t>
      </w:r>
    </w:p>
    <w:p>
      <w:pPr>
        <w:pStyle w:val="25"/>
      </w:pPr>
      <w:r>
        <w:t>ajuste</w:t>
      </w:r>
    </w:p>
    <w:p>
      <w:pPr>
        <w:pStyle w:val="25"/>
      </w:pPr>
      <w:r>
        <w:t>inventario inicial</w:t>
      </w:r>
    </w:p>
    <w:p>
      <w:pPr>
        <w:pStyle w:val="25"/>
      </w:pPr>
      <w:r>
        <w:t>devolución</w:t>
      </w:r>
    </w:p>
    <w:p>
      <w:pPr>
        <w:spacing w:after="100"/>
      </w:pPr>
      <w:r>
        <w:t>Los movimientos confirmados no se editan ni eliminan. Una corrección se registra como un nuevo movimiento de ajuste.</w:t>
      </w:r>
    </w:p>
    <w:p>
      <w:pPr>
        <w:pStyle w:val="3"/>
      </w:pPr>
      <w:r>
        <w:t>11.3. Costo de inventario</w:t>
      </w:r>
    </w:p>
    <w:p>
      <w:pPr>
        <w:spacing w:after="100"/>
      </w:pPr>
      <w:r>
        <w:t>Se utilizará costo promedio ponderado. Al confirmar una compra, InventarioService recalcula el costo promedio considerando existencias y nueva compra y guarda el nuevo costo en el ingrediente o producto sin receta correspondiente.</w:t>
      </w:r>
    </w:p>
    <w:p>
      <w:pPr>
        <w:pStyle w:val="25"/>
      </w:pPr>
      <w:r>
        <w:t>No se creará una entidad independiente de historial de costos en la primera versión.</w:t>
      </w:r>
    </w:p>
    <w:p>
      <w:pPr>
        <w:pStyle w:val="25"/>
      </w:pPr>
      <w:r>
        <w:t>La evolución histórica puede reconstruirse desde Compras y CompraDetalle.</w:t>
      </w:r>
    </w:p>
    <w:p>
      <w:pPr>
        <w:pStyle w:val="25"/>
      </w:pPr>
      <w:r>
        <w:t>El costo interno y el precio de venta son conceptos independientes.</w:t>
      </w:r>
    </w:p>
    <w:p>
      <w:pPr>
        <w:pStyle w:val="25"/>
      </w:pPr>
      <w:r>
        <w:t>Una variación del costo de compra no cambia automáticamente el precio de venta.</w:t>
      </w:r>
    </w:p>
    <w:p>
      <w:pPr>
        <w:pStyle w:val="25"/>
      </w:pPr>
      <w:r>
        <w:t>El precio de venta solo cambia mediante una acción explícita de un usuario autorizado.</w:t>
      </w:r>
    </w:p>
    <w:p>
      <w:pPr>
        <w:pStyle w:val="2"/>
      </w:pPr>
      <w:r>
        <w:t>12. Proveedores y compras</w:t>
      </w:r>
    </w:p>
    <w:p>
      <w:pPr>
        <w:pStyle w:val="25"/>
      </w:pPr>
      <w:r>
        <w:t>Proveedor representa al proveedor del restaurante.</w:t>
      </w:r>
    </w:p>
    <w:p>
      <w:pPr>
        <w:pStyle w:val="25"/>
      </w:pPr>
      <w:r>
        <w:t>Compra representa una adquisición realizada a un proveedor.</w:t>
      </w:r>
    </w:p>
    <w:p>
      <w:pPr>
        <w:pStyle w:val="25"/>
      </w:pPr>
      <w:r>
        <w:t>CompraDetalle representa cada ingrediente o producto adquirido, con cantidad y costo de compra.</w:t>
      </w:r>
    </w:p>
    <w:p>
      <w:pPr>
        <w:pStyle w:val="25"/>
      </w:pPr>
      <w:r>
        <w:t>Las compras pertenecen a un tenant.</w:t>
      </w:r>
    </w:p>
    <w:p>
      <w:pPr>
        <w:pStyle w:val="25"/>
      </w:pPr>
      <w:r>
        <w:t>Una compra confirmada puede producir cambios de inventario.</w:t>
      </w:r>
    </w:p>
    <w:p>
      <w:pPr>
        <w:pStyle w:val="25"/>
      </w:pPr>
      <w:r>
        <w:t>La confirmación de una compra debe pasar por InventarioService.</w:t>
      </w:r>
    </w:p>
    <w:p>
      <w:pPr>
        <w:pStyle w:val="25"/>
      </w:pPr>
      <w:r>
        <w:t>Los datos históricos deben conservarse para trazabilidad y análisis de costos.</w:t>
      </w:r>
    </w:p>
    <w:p>
      <w:pPr>
        <w:pStyle w:val="2"/>
      </w:pPr>
      <w:r>
        <w:t>13. Ventas</w:t>
      </w:r>
    </w:p>
    <w:p>
      <w:pPr>
        <w:spacing w:after="100"/>
      </w:pPr>
      <w:r>
        <w:t>Venta representa la operación comercial y VentaDetalle los productos incluidos. El precio de venta y el nombre histórico del producto deben congelarse en el detalle para conservar el valor de la operación aunque el catálogo cambie posteriormente.</w:t>
      </w:r>
    </w:p>
    <w:p>
      <w:pPr>
        <w:spacing w:after="100"/>
      </w:pPr>
      <w:r>
        <w:t>La venta se maneja mediante estados de negocio, no mediante un booleano Activo/Inactivo como ciclo de vida principal.</w:t>
      </w:r>
    </w:p>
    <w:p>
      <w:pPr>
        <w:pStyle w:val="25"/>
      </w:pPr>
      <w:r>
        <w:t>En Espera</w:t>
      </w:r>
    </w:p>
    <w:p>
      <w:pPr>
        <w:pStyle w:val="25"/>
      </w:pPr>
      <w:r>
        <w:t>Confirmada</w:t>
      </w:r>
    </w:p>
    <w:p>
      <w:pPr>
        <w:pStyle w:val="25"/>
      </w:pPr>
      <w:r>
        <w:t>Anulada</w:t>
      </w:r>
    </w:p>
    <w:p>
      <w:pPr>
        <w:spacing w:after="100"/>
      </w:pPr>
      <w:r>
        <w:t>Solo una venta confirmada afecta inventario y caja. Una venta en espera no produce efectos definitivos sobre inventario ni caja.</w:t>
      </w:r>
    </w:p>
    <w:p>
      <w:pPr>
        <w:pStyle w:val="3"/>
      </w:pPr>
      <w:r>
        <w:t>13.1. Ventas en espera</w:t>
      </w:r>
    </w:p>
    <w:p>
      <w:pPr>
        <w:spacing w:after="100"/>
      </w:pPr>
      <w:r>
        <w:t>La venta en espera utiliza la entidad Venta existente; no se crea una entidad independiente. El cajero puede poner una venta en espera, atender otra operación y posteriormente reanudar su propia venta.</w:t>
      </w:r>
    </w:p>
    <w:p>
      <w:pPr>
        <w:pStyle w:val="25"/>
      </w:pPr>
      <w:r>
        <w:t>El cajero puede consultar y reanudar sus propias ventas en espera.</w:t>
      </w:r>
    </w:p>
    <w:p>
      <w:pPr>
        <w:pStyle w:val="25"/>
      </w:pPr>
      <w:r>
        <w:t>El administrador puede consultar las ventas en espera del restaurante.</w:t>
      </w:r>
    </w:p>
    <w:p>
      <w:pPr>
        <w:pStyle w:val="25"/>
      </w:pPr>
      <w:r>
        <w:t>La interfaz tendrá una acción equivalente a Poner en espera y una zona/listado de Ventas en espera.</w:t>
      </w:r>
    </w:p>
    <w:p>
      <w:pPr>
        <w:pStyle w:val="25"/>
      </w:pPr>
      <w:r>
        <w:t>DTOs posibles: VentaDTO, VentaDetalleDTO y un DTO específico para la vista de ventas en espera.</w:t>
      </w:r>
    </w:p>
    <w:p>
      <w:pPr>
        <w:pStyle w:val="3"/>
      </w:pPr>
      <w:r>
        <w:t>13.2. Devoluciones</w:t>
      </w:r>
    </w:p>
    <w:p>
      <w:pPr>
        <w:spacing w:after="100"/>
      </w:pPr>
      <w:r>
        <w:t>Una devolución corresponde a una venta confirmada cuyo producto debe regresar al inventario antes de determinar su destino físico. VentaService inicia la devolución y solicita a InventarioService la reversión del impacto de inventario.</w:t>
      </w:r>
    </w:p>
    <w:p>
      <w:pPr>
        <w:spacing w:after="100"/>
      </w:pPr>
      <w:r>
        <w:t>Los ingredientes y productos sin receta consumidos por la venta devuelta se reintegran según la operación registrada. Si posteriormente no son aptos para volver a venderse, el administrador puede registrarlos como desperdicio/merma mediante InventarioService.</w:t>
      </w:r>
    </w:p>
    <w:p>
      <w:pPr>
        <w:spacing w:after="100"/>
      </w:pPr>
      <w:r>
        <w:t>La devolución comercial y la merma son procesos separados.</w:t>
      </w:r>
    </w:p>
    <w:p>
      <w:pPr>
        <w:pStyle w:val="2"/>
      </w:pPr>
      <w:r>
        <w:t>14. Inventario físico y ajustes</w:t>
      </w:r>
    </w:p>
    <w:p>
      <w:pPr>
        <w:spacing w:after="100"/>
      </w:pPr>
      <w:r>
        <w:t>El ajuste manual general se reserva para el proceso de inventario físico. El administrador inicia el proceso, visualiza la cantidad teórica, cuenta físicamente y registra la cantidad real. El sistema compara ambas cantidades y corrige las diferencias mediante movimientos de ajuste auditables.</w:t>
      </w:r>
    </w:p>
    <w:p>
      <w:pPr>
        <w:pStyle w:val="2"/>
      </w:pPr>
      <w:r>
        <w:t>15. Caja y cierre de caja</w:t>
      </w:r>
    </w:p>
    <w:p>
      <w:pPr>
        <w:spacing w:after="100"/>
      </w:pPr>
      <w:r>
        <w:t>CierreCaja será un módulo propio con entidades, DTOs, servicios y controladores.</w:t>
      </w:r>
    </w:p>
    <w:p>
      <w:pPr>
        <w:pStyle w:val="25"/>
      </w:pPr>
      <w:r>
        <w:t>CierreCaja: tenantId, cajero, administrador, fecha/hora, total esperado, total contado, diferencia y estado.</w:t>
      </w:r>
    </w:p>
    <w:p>
      <w:pPr>
        <w:pStyle w:val="25"/>
      </w:pPr>
      <w:r>
        <w:t>CierreCajaDenominacion: relación con CierreCaja, denominación y cantidad física contada.</w:t>
      </w:r>
    </w:p>
    <w:p>
      <w:pPr>
        <w:pStyle w:val="25"/>
      </w:pPr>
      <w:r>
        <w:t>El efectivo se cuenta por denominaciones, no introduciendo manualmente un monto total.</w:t>
      </w:r>
    </w:p>
    <w:p>
      <w:pPr>
        <w:pStyle w:val="25"/>
      </w:pPr>
      <w:r>
        <w:t>El sistema multiplica denominación × cantidad y calcula automáticamente el efectivo contado.</w:t>
      </w:r>
    </w:p>
    <w:p>
      <w:pPr>
        <w:pStyle w:val="25"/>
      </w:pPr>
      <w:r>
        <w:t>Se compara efectivo esperado contra efectivo contado.</w:t>
      </w:r>
    </w:p>
    <w:p>
      <w:pPr>
        <w:pStyle w:val="25"/>
      </w:pPr>
      <w:r>
        <w:t>El resultado puede ser diferencia positiva, diferencia negativa o caja cuadrada.</w:t>
      </w:r>
    </w:p>
    <w:p>
      <w:pPr>
        <w:pStyle w:val="25"/>
      </w:pPr>
      <w:r>
        <w:t>Medios mínimos: efectivo, datáfono y transferencias.</w:t>
      </w:r>
    </w:p>
    <w:p>
      <w:pPr>
        <w:pStyle w:val="25"/>
      </w:pPr>
      <w:r>
        <w:t>El cierre registra cajero responsable y administrador que autoriza/confirma.</w:t>
      </w:r>
    </w:p>
    <w:p>
      <w:pPr>
        <w:pStyle w:val="25"/>
      </w:pPr>
      <w:r>
        <w:t>Un cierre confirmado no se edita; cualquier corrección posterior se registra como ajuste u observación.</w:t>
      </w:r>
    </w:p>
    <w:p>
      <w:pPr>
        <w:spacing w:after="100"/>
      </w:pPr>
      <w:r>
        <w:t>Denominaciones colombianas contempladas inicialmente:</w:t>
      </w:r>
    </w:p>
    <w:p>
      <w:pPr>
        <w:spacing w:after="100"/>
      </w:pPr>
      <w:r>
        <w:t>Monedas: $50, $100, $200, $500 y $1.000. Billetes: $1.000, $2.000, $5.000, $10.000, $20.000, $50.000 y $100.000.</w:t>
      </w:r>
    </w:p>
    <w:p>
      <w:pPr>
        <w:pStyle w:val="2"/>
      </w:pPr>
      <w:r>
        <w:t>16. Reportes X y Z</w:t>
      </w:r>
    </w:p>
    <w:p>
      <w:pPr>
        <w:spacing w:after="100"/>
      </w:pPr>
      <w:r>
        <w:t>Reporte X es una consulta durante la operación. Puede generarse en cualquier momento y muestra cantidad de transacciones, total monetario y total por medio de pago, como mínimo efectivo, datáfono y transferencias. No constituye el cierre definitivo.</w:t>
      </w:r>
    </w:p>
    <w:p>
      <w:pPr>
        <w:spacing w:after="100"/>
      </w:pPr>
      <w:r>
        <w:t>Reporte Z representa el reporte final del día/cierre. Resume transacciones y ventas del periodo, se relaciona con el cierre de caja y permite comprobar totales y diferencias. El formato exacto se definirá durante la implementación.</w:t>
      </w:r>
    </w:p>
    <w:p>
      <w:pPr>
        <w:pStyle w:val="2"/>
      </w:pPr>
      <w:r>
        <w:t>17. PDF de venta y acceso multiplataforma</w:t>
      </w:r>
    </w:p>
    <w:p>
      <w:pPr>
        <w:spacing w:after="100"/>
      </w:pPr>
      <w:r>
        <w:t>MiBombay no será un sistema de facturación electrónica. Podrá generar documentos internos de venta/factura en PDF con productos, cantidades, precios, subtotales, total y datos del restaurante; descuentos e impuestos podrán incorporarse como información interna si se implementan.</w:t>
      </w:r>
    </w:p>
    <w:p>
      <w:pPr>
        <w:spacing w:after="100"/>
      </w:pPr>
      <w:r>
        <w:t>La aplicación funcionará mediante navegador web en computadores de escritorio, portátiles y teléfonos. La primera versión no contempla una aplicación móvil nativa.</w:t>
      </w:r>
    </w:p>
    <w:p>
      <w:pPr>
        <w:pStyle w:val="2"/>
      </w:pPr>
      <w:r>
        <w:t>18. Auditoría y consistencia</w:t>
      </w:r>
    </w:p>
    <w:p>
      <w:pPr>
        <w:pStyle w:val="25"/>
      </w:pPr>
      <w:r>
        <w:t>Los registros confirmados que representen historial o auditoría no se editan ni eliminan.</w:t>
      </w:r>
    </w:p>
    <w:p>
      <w:pPr>
        <w:pStyle w:val="25"/>
      </w:pPr>
      <w:r>
        <w:t>Los errores se corrigen mediante nuevas operaciones o movimientos correctivos.</w:t>
      </w:r>
    </w:p>
    <w:p>
      <w:pPr>
        <w:pStyle w:val="25"/>
      </w:pPr>
      <w:r>
        <w:t>Toda modificación de stock genera trazabilidad.</w:t>
      </w:r>
    </w:p>
    <w:p>
      <w:pPr>
        <w:pStyle w:val="25"/>
      </w:pPr>
      <w:r>
        <w:t>Inventario y su Movimiento deben ejecutarse dentro de la misma transacción.</w:t>
      </w:r>
    </w:p>
    <w:p>
      <w:pPr>
        <w:pStyle w:val="25"/>
      </w:pPr>
      <w:r>
        <w:t>El precio de venta y el costo interno son independientes.</w:t>
      </w:r>
    </w:p>
    <w:p>
      <w:pPr>
        <w:pStyle w:val="25"/>
      </w:pPr>
      <w:r>
        <w:t>Las ventas en espera no generan efectos definitivos hasta su confirmación.</w:t>
      </w:r>
    </w:p>
    <w:p>
      <w:pPr>
        <w:pStyle w:val="25"/>
      </w:pPr>
      <w:r>
        <w:t>Los cierres confirmados no se modifican.</w:t>
      </w:r>
    </w:p>
    <w:p>
      <w:pPr>
        <w:pStyle w:val="25"/>
      </w:pPr>
      <w:r>
        <w:t>Las entidades principales deben contemplar, cuando corresponda, fechaCreacion, fechaActualizacion, usuarioCreacion, usuarioActualizacion y activo.</w:t>
      </w:r>
    </w:p>
    <w:p>
      <w:pPr>
        <w:pStyle w:val="2"/>
      </w:pPr>
      <w:r>
        <w:t>19. DTOs y capa de presentación</w:t>
      </w:r>
    </w:p>
    <w:p>
      <w:pPr>
        <w:spacing w:after="100"/>
      </w:pPr>
      <w:r>
        <w:t>Las operaciones expuestas por API o por flujos de presentación utilizarán DTOs para separar el modelo de persistencia de los contratos de entrada/salida. Las entidades no deben exponerse directamente como contrato cuando no corresponda.</w:t>
      </w:r>
    </w:p>
    <w:p>
      <w:pPr>
        <w:pStyle w:val="25"/>
      </w:pPr>
      <w:r>
        <w:t>VentaDTO</w:t>
      </w:r>
    </w:p>
    <w:p>
      <w:pPr>
        <w:pStyle w:val="25"/>
      </w:pPr>
      <w:r>
        <w:t>VentaDetalleDTO</w:t>
      </w:r>
    </w:p>
    <w:p>
      <w:pPr>
        <w:pStyle w:val="25"/>
      </w:pPr>
      <w:r>
        <w:t>VentaEnEsperaDTO</w:t>
      </w:r>
    </w:p>
    <w:p>
      <w:pPr>
        <w:pStyle w:val="25"/>
      </w:pPr>
      <w:r>
        <w:t>CierreCajaDTO</w:t>
      </w:r>
    </w:p>
    <w:p>
      <w:pPr>
        <w:pStyle w:val="25"/>
      </w:pPr>
      <w:r>
        <w:t>CierreCajaDenominacionDTO</w:t>
      </w:r>
    </w:p>
    <w:p>
      <w:pPr>
        <w:spacing w:after="100"/>
      </w:pPr>
      <w:r>
        <w:t>Los DTOs concretos se definirán según cada flujo. MapStruct será responsable del mapeo entre entidades y DTOs cuando corresponda.</w:t>
      </w:r>
    </w:p>
    <w:p>
      <w:pPr>
        <w:pStyle w:val="2"/>
      </w:pPr>
      <w:r>
        <w:t>20. Multi-tenant: entidades que deben aislarse</w:t>
      </w:r>
    </w:p>
    <w:p>
      <w:pPr>
        <w:spacing w:after="100"/>
      </w:pPr>
      <w:r>
        <w:t>Entre las entidades propias del restaurante que deben respetar tenantId se encuentran CierreCaja, CierreCajaDenominacion, Venta, Compra, Movimiento, Ingrediente, Producto, Cliente, Proveedor y ConfiguracionTenant. Los catálogos verdaderamente globales son la única excepción.</w:t>
      </w:r>
    </w:p>
    <w:p>
      <w:pPr>
        <w:pStyle w:val="2"/>
      </w:pPr>
      <w:r>
        <w:t>21. Principios de desarrollo</w:t>
      </w:r>
    </w:p>
    <w:p>
      <w:pPr>
        <w:pStyle w:val="25"/>
      </w:pPr>
      <w:r>
        <w:t>SOLID y Clean Code.</w:t>
      </w:r>
    </w:p>
    <w:p>
      <w:pPr>
        <w:pStyle w:val="25"/>
      </w:pPr>
      <w:r>
        <w:t>Separación de responsabilidades.</w:t>
      </w:r>
    </w:p>
    <w:p>
      <w:pPr>
        <w:pStyle w:val="25"/>
      </w:pPr>
      <w:r>
        <w:t>Controllers delgados.</w:t>
      </w:r>
    </w:p>
    <w:p>
      <w:pPr>
        <w:pStyle w:val="25"/>
      </w:pPr>
      <w:r>
        <w:t>Reglas de negocio en Services.</w:t>
      </w:r>
    </w:p>
    <w:p>
      <w:pPr>
        <w:pStyle w:val="25"/>
      </w:pPr>
      <w:r>
        <w:t>Repositories enfocados en persistencia.</w:t>
      </w:r>
    </w:p>
    <w:p>
      <w:pPr>
        <w:pStyle w:val="25"/>
      </w:pPr>
      <w:r>
        <w:t>DTOs para intercambio de información.</w:t>
      </w:r>
    </w:p>
    <w:p>
      <w:pPr>
        <w:pStyle w:val="25"/>
      </w:pPr>
      <w:r>
        <w:t>MapStruct para conversiones.</w:t>
      </w:r>
    </w:p>
    <w:p>
      <w:pPr>
        <w:pStyle w:val="25"/>
      </w:pPr>
      <w:r>
        <w:t>Entidades JPA correctamente modeladas.</w:t>
      </w:r>
    </w:p>
    <w:p>
      <w:pPr>
        <w:pStyle w:val="25"/>
      </w:pPr>
      <w:r>
        <w:t>Relaciones claras y bajo acoplamiento.</w:t>
      </w:r>
    </w:p>
    <w:p>
      <w:pPr>
        <w:pStyle w:val="25"/>
      </w:pPr>
      <w:r>
        <w:t>Evitar duplicación de lógica.</w:t>
      </w:r>
    </w:p>
    <w:p>
      <w:pPr>
        <w:pStyle w:val="25"/>
      </w:pPr>
      <w:r>
        <w:t>Enums para estados o tipos cerrados.</w:t>
      </w:r>
    </w:p>
    <w:p>
      <w:pPr>
        <w:pStyle w:val="25"/>
      </w:pPr>
      <w:r>
        <w:t>BigDecimal para dinero y cantidades que requieran precisión.</w:t>
      </w:r>
    </w:p>
    <w:p>
      <w:pPr>
        <w:pStyle w:val="25"/>
      </w:pPr>
      <w:r>
        <w:t>Transacciones correctamente definidas.</w:t>
      </w:r>
    </w:p>
    <w:p>
      <w:pPr>
        <w:pStyle w:val="25"/>
      </w:pPr>
      <w:r>
        <w:t>Manejo adecuado de errores.</w:t>
      </w:r>
    </w:p>
    <w:p>
      <w:pPr>
        <w:pStyle w:val="25"/>
      </w:pPr>
      <w:r>
        <w:t>Auditoría de información importante.</w:t>
      </w:r>
    </w:p>
    <w:p>
      <w:pPr>
        <w:pStyle w:val="25"/>
      </w:pPr>
      <w:r>
        <w:t>Pruebas unitarias y de integración.</w:t>
      </w:r>
    </w:p>
    <w:p>
      <w:pPr>
        <w:pStyle w:val="25"/>
      </w:pPr>
      <w:r>
        <w:t>Seguridad desde el diseño.</w:t>
      </w:r>
    </w:p>
    <w:p>
      <w:pPr>
        <w:pStyle w:val="2"/>
      </w:pPr>
      <w:r>
        <w:t>22. Flujo general de configuración del restaurante</w:t>
      </w:r>
    </w:p>
    <w:p>
      <w:pPr>
        <w:pStyle w:val="21"/>
      </w:pPr>
      <w:r>
        <w:t>SuperAdministrador registra la empresa.</w:t>
      </w:r>
    </w:p>
    <w:p>
      <w:pPr>
        <w:pStyle w:val="21"/>
      </w:pPr>
      <w:r>
        <w:t>El sistema crea el Tenant.</w:t>
      </w:r>
    </w:p>
    <w:p>
      <w:pPr>
        <w:pStyle w:val="21"/>
      </w:pPr>
      <w:r>
        <w:t>El sistema crea Administrador y Cajero.</w:t>
      </w:r>
    </w:p>
    <w:p>
      <w:pPr>
        <w:pStyle w:val="21"/>
      </w:pPr>
      <w:r>
        <w:t>El Administrador inicia sesión.</w:t>
      </w:r>
    </w:p>
    <w:p>
      <w:pPr>
        <w:pStyle w:val="21"/>
      </w:pPr>
      <w:r>
        <w:t>Configura categorías.</w:t>
      </w:r>
    </w:p>
    <w:p>
      <w:pPr>
        <w:pStyle w:val="21"/>
      </w:pPr>
      <w:r>
        <w:t>Crea ingredientes.</w:t>
      </w:r>
    </w:p>
    <w:p>
      <w:pPr>
        <w:pStyle w:val="21"/>
      </w:pPr>
      <w:r>
        <w:t>Define unidades de medida disponibles.</w:t>
      </w:r>
    </w:p>
    <w:p>
      <w:pPr>
        <w:pStyle w:val="21"/>
      </w:pPr>
      <w:r>
        <w:t>Configura costos e inventario inicial.</w:t>
      </w:r>
    </w:p>
    <w:p>
      <w:pPr>
        <w:pStyle w:val="21"/>
      </w:pPr>
      <w:r>
        <w:t>Crea recetas y sus detalles.</w:t>
      </w:r>
    </w:p>
    <w:p>
      <w:pPr>
        <w:pStyle w:val="21"/>
      </w:pPr>
      <w:r>
        <w:t>Crea productos CON_RECETA, SIN_RECETA o ADICIONAL.</w:t>
      </w:r>
    </w:p>
    <w:p>
      <w:pPr>
        <w:pStyle w:val="21"/>
      </w:pPr>
      <w:r>
        <w:t>Crea productos ADICIONALES y las Adiciones.</w:t>
      </w:r>
    </w:p>
    <w:p>
      <w:pPr>
        <w:pStyle w:val="21"/>
      </w:pPr>
      <w:r>
        <w:t>Relaciona productos ADICIONALES mediante DetalleAdicion.</w:t>
      </w:r>
    </w:p>
    <w:p>
      <w:pPr>
        <w:pStyle w:val="21"/>
      </w:pPr>
      <w:r>
        <w:t>Crea Combos y los relaciona mediante DetalleCombo.</w:t>
      </w:r>
    </w:p>
    <w:p>
      <w:pPr>
        <w:pStyle w:val="21"/>
      </w:pPr>
      <w:r>
        <w:t>El restaurante queda preparado para operar el módulo de ventas.</w:t>
      </w:r>
    </w:p>
    <w:p>
      <w:pPr>
        <w:pStyle w:val="2"/>
      </w:pPr>
      <w:r>
        <w:t>23. Entidades y relaciones conceptuales consolidadas</w:t>
      </w:r>
    </w:p>
    <w:p>
      <w:pPr>
        <w:spacing w:after="100"/>
      </w:pPr>
      <w:r>
        <w:t>SaaS: Tenant → Usuarios, configuración y demás información aislada del restaurante.</w:t>
      </w:r>
    </w:p>
    <w:p>
      <w:pPr>
        <w:spacing w:after="100"/>
      </w:pPr>
      <w:r>
        <w:t>Receta → DetalleReceta → Ingrediente.</w:t>
      </w:r>
    </w:p>
    <w:p>
      <w:pPr>
        <w:spacing w:after="100"/>
      </w:pPr>
      <w:r>
        <w:t>Producto → TipoProducto: CON_RECETA / SIN_RECETA / ADICIONAL.</w:t>
      </w:r>
    </w:p>
    <w:p>
      <w:pPr>
        <w:spacing w:after="100"/>
      </w:pPr>
      <w:r>
        <w:t>Producto CON_RECETA → Receta → DetalleReceta → Ingrediente.</w:t>
      </w:r>
    </w:p>
    <w:p>
      <w:pPr>
        <w:spacing w:after="100"/>
      </w:pPr>
      <w:r>
        <w:t>Producto SIN_RECETA → costo de compra + precio de venta + inventario.</w:t>
      </w:r>
    </w:p>
    <w:p>
      <w:pPr>
        <w:spacing w:after="100"/>
      </w:pPr>
      <w:r>
        <w:t>Producto ADICIONAL → puede tener receta + precio de venta.</w:t>
      </w:r>
    </w:p>
    <w:p>
      <w:pPr>
        <w:spacing w:after="100"/>
      </w:pPr>
      <w:r>
        <w:t>Adición → DetalleAdicion → Producto ADICIONAL.</w:t>
      </w:r>
    </w:p>
    <w:p>
      <w:pPr>
        <w:spacing w:after="100"/>
      </w:pPr>
      <w:r>
        <w:t>Combo → DetalleCombo → Producto.</w:t>
      </w:r>
    </w:p>
    <w:p>
      <w:pPr>
        <w:spacing w:after="100"/>
      </w:pPr>
      <w:r>
        <w:t>Venta → VentaDetalle → Producto/Combo y, cuando corresponda, detalles de adiciones.</w:t>
      </w:r>
    </w:p>
    <w:p>
      <w:pPr>
        <w:spacing w:after="100"/>
      </w:pPr>
      <w:r>
        <w:t>CierreCaja → CierreCajaDenominacion.</w:t>
      </w:r>
    </w:p>
    <w:p>
      <w:pPr>
        <w:spacing w:after="100"/>
      </w:pPr>
      <w:r>
        <w:t>InventarioService → Stock + Movimiento dentro de la misma transacción.</w:t>
      </w:r>
    </w:p>
    <w:p>
      <w:pPr>
        <w:pStyle w:val="2"/>
      </w:pPr>
      <w:r>
        <w:t>24. Decisiones de diseño consolidadas</w:t>
      </w:r>
    </w:p>
    <w:p>
      <w:pPr>
        <w:pStyle w:val="21"/>
      </w:pPr>
      <w:r>
        <w:t>No crear una entidad independiente ProductoSinReceta; usar Producto + TipoProducto.</w:t>
      </w:r>
    </w:p>
    <w:p>
      <w:pPr>
        <w:pStyle w:val="21"/>
      </w:pPr>
      <w:r>
        <w:t>El precio de venta pertenece a Producto, no a Receta.</w:t>
      </w:r>
    </w:p>
    <w:p>
      <w:pPr>
        <w:pStyle w:val="21"/>
      </w:pPr>
      <w:r>
        <w:t>La receta es independiente de Producto y reutilizable.</w:t>
      </w:r>
    </w:p>
    <w:p>
      <w:pPr>
        <w:pStyle w:val="21"/>
      </w:pPr>
      <w:r>
        <w:t>DetalleReceta apunta a Ingrediente.</w:t>
      </w:r>
    </w:p>
    <w:p>
      <w:pPr>
        <w:pStyle w:val="21"/>
      </w:pPr>
      <w:r>
        <w:t>DetalleAdicion apunta a Producto ADICIONAL.</w:t>
      </w:r>
    </w:p>
    <w:p>
      <w:pPr>
        <w:pStyle w:val="21"/>
      </w:pPr>
      <w:r>
        <w:t>Los productos ADICIONALES pueden tener receta propia.</w:t>
      </w:r>
    </w:p>
    <w:p>
      <w:pPr>
        <w:pStyle w:val="21"/>
      </w:pPr>
      <w:r>
        <w:t>Los productos ADICIONALES no se muestran normalmente en el catálogo principal del cajero.</w:t>
      </w:r>
    </w:p>
    <w:p>
      <w:pPr>
        <w:pStyle w:val="21"/>
      </w:pPr>
      <w:r>
        <w:t>Las unidades de medida se manejan inicialmente mediante enum de Java.</w:t>
      </w:r>
    </w:p>
    <w:p>
      <w:pPr>
        <w:pStyle w:val="21"/>
      </w:pPr>
      <w:r>
        <w:t>Los costos y cantidades con precisión exacta se manejan con BigDecimal.</w:t>
      </w:r>
    </w:p>
    <w:p>
      <w:pPr>
        <w:pStyle w:val="21"/>
      </w:pPr>
      <w:r>
        <w:t>La configuración específica del tenant se centraliza en ConfiguracionTenant.</w:t>
      </w:r>
    </w:p>
    <w:p>
      <w:pPr>
        <w:pStyle w:val="21"/>
      </w:pPr>
      <w:r>
        <w:t>El stock solo cambia mediante InventarioService.</w:t>
      </w:r>
    </w:p>
    <w:p>
      <w:pPr>
        <w:pStyle w:val="21"/>
      </w:pPr>
      <w:r>
        <w:t>Todo cambio de stock genera un Movimiento.</w:t>
      </w:r>
    </w:p>
    <w:p>
      <w:pPr>
        <w:pStyle w:val="21"/>
      </w:pPr>
      <w:r>
        <w:t>Los registros históricos confirmados no se editan ni eliminan.</w:t>
      </w:r>
    </w:p>
    <w:p>
      <w:pPr>
        <w:pStyle w:val="21"/>
      </w:pPr>
      <w:r>
        <w:t>Las ventas en espera utilizan Venta existente y un estado En Espera.</w:t>
      </w:r>
    </w:p>
    <w:p>
      <w:pPr>
        <w:pStyle w:val="21"/>
      </w:pPr>
      <w:r>
        <w:t>Solo las ventas confirmadas afectan inventario y caja.</w:t>
      </w:r>
    </w:p>
    <w:p>
      <w:pPr>
        <w:pStyle w:val="21"/>
      </w:pPr>
      <w:r>
        <w:t>El costo de inventario utiliza costo promedio ponderado.</w:t>
      </w:r>
    </w:p>
    <w:p>
      <w:pPr>
        <w:pStyle w:val="21"/>
      </w:pPr>
      <w:r>
        <w:t>Los cambios de costo no alteran automáticamente el precio de venta.</w:t>
      </w:r>
    </w:p>
    <w:p>
      <w:pPr>
        <w:pStyle w:val="21"/>
      </w:pPr>
      <w:r>
        <w:t>El sistema es multi-tenant y tenantId es fundamental para el aislamiento.</w:t>
      </w:r>
    </w:p>
    <w:p>
      <w:pPr>
        <w:pStyle w:val="21"/>
      </w:pPr>
      <w:r>
        <w:t>Spring Security gestiona seguridad y autorización.</w:t>
      </w:r>
    </w:p>
    <w:p>
      <w:pPr>
        <w:pStyle w:val="21"/>
      </w:pPr>
      <w:r>
        <w:t>La arquitectura usa MVC y capas con DTOs, MapStruct y Spring Data JPA/Hibernate.</w:t>
      </w:r>
    </w:p>
    <w:p>
      <w:pPr>
        <w:pStyle w:val="21"/>
      </w:pPr>
      <w:r>
        <w:t>La facturación es mediante PDF interno, no electrónica.</w:t>
      </w:r>
    </w:p>
    <w:p>
      <w:pPr>
        <w:pStyle w:val="2"/>
      </w:pPr>
      <w:r>
        <w:t>25. Fuera del alcance inmediato</w:t>
      </w:r>
    </w:p>
    <w:p>
      <w:pPr>
        <w:pStyle w:val="25"/>
      </w:pPr>
      <w:r>
        <w:t>Mesas.</w:t>
      </w:r>
    </w:p>
    <w:p>
      <w:pPr>
        <w:pStyle w:val="25"/>
      </w:pPr>
      <w:r>
        <w:t>Meseros.</w:t>
      </w:r>
    </w:p>
    <w:p>
      <w:pPr>
        <w:pStyle w:val="25"/>
      </w:pPr>
      <w:r>
        <w:t>Reservas.</w:t>
      </w:r>
    </w:p>
    <w:p>
      <w:pPr>
        <w:pStyle w:val="25"/>
      </w:pPr>
      <w:r>
        <w:t>Aplicación móvil nativa.</w:t>
      </w:r>
    </w:p>
    <w:p>
      <w:pPr>
        <w:pStyle w:val="25"/>
      </w:pPr>
      <w:r>
        <w:t>Facturación electrónica e integración DIAN.</w:t>
      </w:r>
    </w:p>
    <w:p>
      <w:pPr>
        <w:pStyle w:val="25"/>
      </w:pPr>
      <w:r>
        <w:t>Conversión automática entre unidades.</w:t>
      </w:r>
    </w:p>
    <w:p>
      <w:pPr>
        <w:pStyle w:val="25"/>
      </w:pPr>
      <w:r>
        <w:t>Entidad independiente de historial de costos en la primera versión.</w:t>
      </w:r>
    </w:p>
    <w:p>
      <w:pPr>
        <w:pStyle w:val="25"/>
      </w:pPr>
      <w:r>
        <w:t>Métodos avanzados de valoración como FIFO/LIFO.</w:t>
      </w:r>
    </w:p>
    <w:p>
      <w:pPr>
        <w:pStyle w:val="25"/>
      </w:pPr>
      <w:r>
        <w:t>Motor avanzado de devoluciones más allá del flujo definido.</w:t>
      </w:r>
    </w:p>
    <w:p>
      <w:pPr>
        <w:pStyle w:val="25"/>
      </w:pPr>
      <w:r>
        <w:t>Detalles avanzados de inventario físico aún no definidos.</w:t>
      </w:r>
    </w:p>
    <w:p>
      <w:pPr>
        <w:pStyle w:val="2"/>
      </w:pPr>
      <w:r>
        <w:t>26. Pendientes de definición para implementación</w:t>
      </w:r>
    </w:p>
    <w:p>
      <w:pPr>
        <w:pStyle w:val="25"/>
      </w:pPr>
      <w:r>
        <w:t>Permisos concretos por rol para devolución, merma, inventario físico y cierre.</w:t>
      </w:r>
    </w:p>
    <w:p>
      <w:pPr>
        <w:pStyle w:val="25"/>
      </w:pPr>
      <w:r>
        <w:t>Mensajes detallados de falta de stock cuando el inventario negativo esté deshabilitado.</w:t>
      </w:r>
    </w:p>
    <w:p>
      <w:pPr>
        <w:pStyle w:val="25"/>
      </w:pPr>
      <w:r>
        <w:t>Diseño visual final del POS.</w:t>
      </w:r>
    </w:p>
    <w:p>
      <w:pPr>
        <w:pStyle w:val="25"/>
      </w:pPr>
      <w:r>
        <w:t>Estructura exacta de endpoints y contratos DTO.</w:t>
      </w:r>
    </w:p>
    <w:p>
      <w:pPr>
        <w:pStyle w:val="25"/>
      </w:pPr>
      <w:r>
        <w:t>Reportes finales y filtros.</w:t>
      </w:r>
    </w:p>
    <w:p>
      <w:pPr>
        <w:pStyle w:val="25"/>
      </w:pPr>
      <w:r>
        <w:t>Flujo detallado de inventario físico y ajustes.</w:t>
      </w:r>
    </w:p>
    <w:p>
      <w:pPr>
        <w:pStyle w:val="25"/>
      </w:pPr>
      <w:r>
        <w:t>Auditoría técnica y trazabilidad de usuario.</w:t>
      </w:r>
    </w:p>
    <w:p>
      <w:pPr>
        <w:pStyle w:val="25"/>
      </w:pPr>
      <w:r>
        <w:t>Estrategia concreta de multi-tenancy y resolución por subdominio.</w:t>
      </w:r>
    </w:p>
    <w:p>
      <w:pPr>
        <w:pStyle w:val="25"/>
      </w:pPr>
      <w:r>
        <w:t>Estructura definitiva de Empresa/Tenant.</w:t>
      </w:r>
    </w:p>
    <w:p>
      <w:pPr>
        <w:pStyle w:val="25"/>
      </w:pPr>
      <w:r>
        <w:t>Roles y permisos definitivos.</w:t>
      </w:r>
    </w:p>
    <w:p>
      <w:pPr>
        <w:pStyle w:val="25"/>
      </w:pPr>
      <w:r>
        <w:t>Suscripciones, pagos, vencimientos y suspensión.</w:t>
      </w:r>
    </w:p>
    <w:p>
      <w:pPr>
        <w:pStyle w:val="25"/>
      </w:pPr>
      <w:r>
        <w:t>Recuperación de contraseña.</w:t>
      </w:r>
    </w:p>
    <w:p>
      <w:pPr>
        <w:pStyle w:val="25"/>
      </w:pPr>
      <w:r>
        <w:t>Lista definitiva de unidades y categorías.</w:t>
      </w:r>
    </w:p>
    <w:p>
      <w:pPr>
        <w:pStyle w:val="25"/>
      </w:pPr>
      <w:r>
        <w:t>Modelo definitivo de movimientos y descuentos de recetas/productos.</w:t>
      </w:r>
    </w:p>
    <w:p>
      <w:pPr>
        <w:pStyle w:val="25"/>
      </w:pPr>
      <w:r>
        <w:t>Reglas de combos y adiciones durante la venta.</w:t>
      </w:r>
    </w:p>
    <w:p>
      <w:pPr>
        <w:pStyle w:val="25"/>
      </w:pPr>
      <w:r>
        <w:t>Descuentos, impuestos internos y métodos de pago adicionales.</w:t>
      </w:r>
    </w:p>
    <w:p>
      <w:pPr>
        <w:pStyle w:val="25"/>
      </w:pPr>
      <w:r>
        <w:t>Clientes, mesas, cocina y domicilios.</w:t>
      </w:r>
    </w:p>
    <w:p>
      <w:pPr>
        <w:pStyle w:val="25"/>
      </w:pPr>
      <w:r>
        <w:t>Backups, despliegue en VPS, dominio, SSL, CI/CD y monitoreo.</w:t>
      </w:r>
    </w:p>
    <w:p>
      <w:pPr>
        <w:pStyle w:val="25"/>
      </w:pPr>
      <w:r>
        <w:t>Librería visual definitiva para Thymeleaf.</w:t>
      </w:r>
    </w:p>
    <w:p>
      <w:pPr>
        <w:pStyle w:val="2"/>
      </w:pPr>
      <w:r>
        <w:t>27. Roadmap de implementación</w:t>
      </w:r>
    </w:p>
    <w:p>
      <w:pPr>
        <w:pStyle w:val="3"/>
      </w:pPr>
      <w:r>
        <w:t>Fase 1 — Base del proyecto</w:t>
      </w:r>
    </w:p>
    <w:p>
      <w:pPr>
        <w:pStyle w:val="25"/>
      </w:pPr>
      <w:r>
        <w:t>Spring Boot, Maven y Java.</w:t>
      </w:r>
    </w:p>
    <w:p>
      <w:pPr>
        <w:pStyle w:val="25"/>
      </w:pPr>
      <w:r>
        <w:t>MySQL, Spring Data JPA y Hibernate.</w:t>
      </w:r>
    </w:p>
    <w:p>
      <w:pPr>
        <w:pStyle w:val="25"/>
      </w:pPr>
      <w:r>
        <w:t>Lombok y MapStruct.</w:t>
      </w:r>
    </w:p>
    <w:p>
      <w:pPr>
        <w:pStyle w:val="25"/>
      </w:pPr>
      <w:r>
        <w:t>Thymeleaf y MVC.</w:t>
      </w:r>
    </w:p>
    <w:p>
      <w:pPr>
        <w:pStyle w:val="25"/>
      </w:pPr>
      <w:r>
        <w:t>Spring Security.</w:t>
      </w:r>
    </w:p>
    <w:p>
      <w:pPr>
        <w:pStyle w:val="25"/>
      </w:pPr>
      <w:r>
        <w:t>Estructura de paquetes.</w:t>
      </w:r>
    </w:p>
    <w:p>
      <w:pPr>
        <w:pStyle w:val="3"/>
      </w:pPr>
      <w:r>
        <w:t>Fase 2 — SaaS</w:t>
      </w:r>
    </w:p>
    <w:p>
      <w:pPr>
        <w:pStyle w:val="25"/>
      </w:pPr>
      <w:r>
        <w:t>Tenant/Empresa, usuarios y roles.</w:t>
      </w:r>
    </w:p>
    <w:p>
      <w:pPr>
        <w:pStyle w:val="25"/>
      </w:pPr>
      <w:r>
        <w:t>Login.</w:t>
      </w:r>
    </w:p>
    <w:p>
      <w:pPr>
        <w:pStyle w:val="25"/>
      </w:pPr>
      <w:r>
        <w:t>Resolución por subdominio.</w:t>
      </w:r>
    </w:p>
    <w:p>
      <w:pPr>
        <w:pStyle w:val="25"/>
      </w:pPr>
      <w:r>
        <w:t>Aislamiento tenant.</w:t>
      </w:r>
    </w:p>
    <w:p>
      <w:pPr>
        <w:pStyle w:val="25"/>
      </w:pPr>
      <w:r>
        <w:t>SuperAdministrador.</w:t>
      </w:r>
    </w:p>
    <w:p>
      <w:pPr>
        <w:pStyle w:val="25"/>
      </w:pPr>
      <w:r>
        <w:t>Estado de empresa, suscripciones, pagos y activación/desactivación.</w:t>
      </w:r>
    </w:p>
    <w:p>
      <w:pPr>
        <w:pStyle w:val="3"/>
      </w:pPr>
      <w:r>
        <w:t>Fase 3 — Catálogo</w:t>
      </w:r>
    </w:p>
    <w:p>
      <w:pPr>
        <w:pStyle w:val="25"/>
      </w:pPr>
      <w:r>
        <w:t>Ingrediente y UnidadMedida.</w:t>
      </w:r>
    </w:p>
    <w:p>
      <w:pPr>
        <w:pStyle w:val="25"/>
      </w:pPr>
      <w:r>
        <w:t>Categorías.</w:t>
      </w:r>
    </w:p>
    <w:p>
      <w:pPr>
        <w:pStyle w:val="25"/>
      </w:pPr>
      <w:r>
        <w:t>Receta y DetalleReceta.</w:t>
      </w:r>
    </w:p>
    <w:p>
      <w:pPr>
        <w:pStyle w:val="25"/>
      </w:pPr>
      <w:r>
        <w:t>Producto y TipoProducto.</w:t>
      </w:r>
    </w:p>
    <w:p>
      <w:pPr>
        <w:pStyle w:val="25"/>
      </w:pPr>
      <w:r>
        <w:t>Combo y DetalleCombo.</w:t>
      </w:r>
    </w:p>
    <w:p>
      <w:pPr>
        <w:pStyle w:val="25"/>
      </w:pPr>
      <w:r>
        <w:t>Adición y DetalleAdicion.</w:t>
      </w:r>
    </w:p>
    <w:p>
      <w:pPr>
        <w:pStyle w:val="3"/>
      </w:pPr>
      <w:r>
        <w:t>Fase 4 — Inventario</w:t>
      </w:r>
    </w:p>
    <w:p>
      <w:pPr>
        <w:pStyle w:val="25"/>
      </w:pPr>
      <w:r>
        <w:t>Movimientos, entradas, salidas, consumos, mermas y ajustes.</w:t>
      </w:r>
    </w:p>
    <w:p>
      <w:pPr>
        <w:pStyle w:val="25"/>
      </w:pPr>
      <w:r>
        <w:t>Compras y proveedores.</w:t>
      </w:r>
    </w:p>
    <w:p>
      <w:pPr>
        <w:pStyle w:val="25"/>
      </w:pPr>
      <w:r>
        <w:t>Costo promedio ponderado.</w:t>
      </w:r>
    </w:p>
    <w:p>
      <w:pPr>
        <w:pStyle w:val="25"/>
      </w:pPr>
      <w:r>
        <w:t>Inventario físico.</w:t>
      </w:r>
    </w:p>
    <w:p>
      <w:pPr>
        <w:pStyle w:val="3"/>
      </w:pPr>
      <w:r>
        <w:t>Fase 5 — Ventas y caja</w:t>
      </w:r>
    </w:p>
    <w:p>
      <w:pPr>
        <w:pStyle w:val="25"/>
      </w:pPr>
      <w:r>
        <w:t>Venta y VentaDetalle.</w:t>
      </w:r>
    </w:p>
    <w:p>
      <w:pPr>
        <w:pStyle w:val="25"/>
      </w:pPr>
      <w:r>
        <w:t>Ventas en espera.</w:t>
      </w:r>
    </w:p>
    <w:p>
      <w:pPr>
        <w:pStyle w:val="25"/>
      </w:pPr>
      <w:r>
        <w:t>Adiciones y combos.</w:t>
      </w:r>
    </w:p>
    <w:p>
      <w:pPr>
        <w:pStyle w:val="25"/>
      </w:pPr>
      <w:r>
        <w:t>Pagos.</w:t>
      </w:r>
    </w:p>
    <w:p>
      <w:pPr>
        <w:pStyle w:val="25"/>
      </w:pPr>
      <w:r>
        <w:t>Devoluciones.</w:t>
      </w:r>
    </w:p>
    <w:p>
      <w:pPr>
        <w:pStyle w:val="25"/>
      </w:pPr>
      <w:r>
        <w:t>Caja y cierre.</w:t>
      </w:r>
    </w:p>
    <w:p>
      <w:pPr>
        <w:pStyle w:val="3"/>
      </w:pPr>
      <w:r>
        <w:t>Fase 6 — Documentos</w:t>
      </w:r>
    </w:p>
    <w:p>
      <w:pPr>
        <w:pStyle w:val="25"/>
      </w:pPr>
      <w:r>
        <w:t>PDF interno de venta.</w:t>
      </w:r>
    </w:p>
    <w:p>
      <w:pPr>
        <w:pStyle w:val="25"/>
      </w:pPr>
      <w:r>
        <w:t>Impresión.</w:t>
      </w:r>
    </w:p>
    <w:p>
      <w:pPr>
        <w:pStyle w:val="25"/>
      </w:pPr>
      <w:r>
        <w:t>Historial.</w:t>
      </w:r>
    </w:p>
    <w:p>
      <w:pPr>
        <w:pStyle w:val="3"/>
      </w:pPr>
      <w:r>
        <w:t>Fase 7 — Reportes</w:t>
      </w:r>
    </w:p>
    <w:p>
      <w:pPr>
        <w:pStyle w:val="25"/>
      </w:pPr>
      <w:r>
        <w:t>Ventas, productos y adiciones.</w:t>
      </w:r>
    </w:p>
    <w:p>
      <w:pPr>
        <w:pStyle w:val="25"/>
      </w:pPr>
      <w:r>
        <w:t>Costos, inventario y rentabilidad.</w:t>
      </w:r>
    </w:p>
    <w:p>
      <w:pPr>
        <w:pStyle w:val="25"/>
      </w:pPr>
      <w:r>
        <w:t>Consumos.</w:t>
      </w:r>
    </w:p>
    <w:p>
      <w:pPr>
        <w:pStyle w:val="25"/>
      </w:pPr>
      <w:r>
        <w:t>Reporte X y Reporte Z.</w:t>
      </w:r>
    </w:p>
    <w:p>
      <w:pPr>
        <w:pStyle w:val="2"/>
      </w:pPr>
      <w:r>
        <w:t>28. Criterio para evolucionar el proyecto</w:t>
      </w:r>
    </w:p>
    <w:p>
      <w:pPr>
        <w:pStyle w:val="25"/>
      </w:pPr>
      <w:r>
        <w:t>¿Es una regla de negocio?</w:t>
      </w:r>
    </w:p>
    <w:p>
      <w:pPr>
        <w:pStyle w:val="25"/>
      </w:pPr>
      <w:r>
        <w:t>¿A qué tenant pertenece la información?</w:t>
      </w:r>
    </w:p>
    <w:p>
      <w:pPr>
        <w:pStyle w:val="25"/>
      </w:pPr>
      <w:r>
        <w:t>¿Qué entidad representa el concepto?</w:t>
      </w:r>
    </w:p>
    <w:p>
      <w:pPr>
        <w:pStyle w:val="25"/>
      </w:pPr>
      <w:r>
        <w:t>¿La entidad ya existe y puede reutilizarse?</w:t>
      </w:r>
    </w:p>
    <w:p>
      <w:pPr>
        <w:pStyle w:val="25"/>
      </w:pPr>
      <w:r>
        <w:t>¿Se necesita una nueva relación?</w:t>
      </w:r>
    </w:p>
    <w:p>
      <w:pPr>
        <w:pStyle w:val="25"/>
      </w:pPr>
      <w:r>
        <w:t>¿Qué rol puede realizar la operación?</w:t>
      </w:r>
    </w:p>
    <w:p>
      <w:pPr>
        <w:pStyle w:val="25"/>
      </w:pPr>
      <w:r>
        <w:t>¿Qué impacto tiene sobre inventario?</w:t>
      </w:r>
    </w:p>
    <w:p>
      <w:pPr>
        <w:pStyle w:val="25"/>
      </w:pPr>
      <w:r>
        <w:t>¿Qué impacto tiene sobre costos?</w:t>
      </w:r>
    </w:p>
    <w:p>
      <w:pPr>
        <w:pStyle w:val="25"/>
      </w:pPr>
      <w:r>
        <w:t>¿Qué impacto tiene sobre ventas?</w:t>
      </w:r>
    </w:p>
    <w:p>
      <w:pPr>
        <w:pStyle w:val="25"/>
      </w:pPr>
      <w:r>
        <w:t>¿Qué información debe auditarse?</w:t>
      </w:r>
    </w:p>
    <w:p>
      <w:pPr>
        <w:pStyle w:val="25"/>
      </w:pPr>
      <w:r>
        <w:t>¿Qué DTO necesita?</w:t>
      </w:r>
    </w:p>
    <w:p>
      <w:pPr>
        <w:pStyle w:val="25"/>
      </w:pPr>
      <w:r>
        <w:t>¿Qué Service debe contener la lógica?</w:t>
      </w:r>
    </w:p>
    <w:p>
      <w:pPr>
        <w:pStyle w:val="25"/>
      </w:pPr>
      <w:r>
        <w:t>¿Qué Repository necesita?</w:t>
      </w:r>
    </w:p>
    <w:p>
      <w:pPr>
        <w:pStyle w:val="25"/>
      </w:pPr>
      <w:r>
        <w:t>¿Qué Controller/Vista necesita?</w:t>
      </w:r>
    </w:p>
    <w:p>
      <w:pPr>
        <w:pStyle w:val="25"/>
      </w:pPr>
      <w:r>
        <w:t>¿Qué pruebas deben agregarse?</w:t>
      </w:r>
    </w:p>
    <w:p>
      <w:pPr>
        <w:spacing w:after="100"/>
      </w:pPr>
      <w:r>
        <w:t>No se deben crear entidades únicamente para resolver un caso aislado si una entidad existente puede representar correctamente el concepto.</w:t>
      </w:r>
    </w:p>
    <w:p>
      <w:pPr>
        <w:pStyle w:val="2"/>
      </w:pPr>
      <w:r>
        <w:t>29. Ejemplo integral del dominio</w:t>
      </w:r>
    </w:p>
    <w:p>
      <w:pPr>
        <w:spacing w:after="100"/>
      </w:pPr>
      <w:r>
        <w:t>Ejemplo: Hamburguesa Clásica. Ingredientes: carne de res (KG), mayonesa (KG) y salsa de tomate (KG). La receta Hamburguesa Clásica utiliza, por ejemplo, 0,100 KG de carne, 0,021 KG de mayonesa y 0,021 KG de salsa. El Producto Hamburguesa Clásica es CON_RECETA y utiliza esa receta.</w:t>
      </w:r>
    </w:p>
    <w:p>
      <w:pPr>
        <w:spacing w:after="100"/>
      </w:pPr>
      <w:r>
        <w:t>Carne Extra y Queso Extra pueden ser productos ADICIONALES, cada uno con su propia receta y precio de venta. La Adición Extras relaciona ambos mediante DetalleAdicion. En el POS, el cajero selecciona Hamburguesa Clásica, pulsa Adición y selecciona Carne Extra; la hamburguesa mantiene su receta original y la adición se trata como producto adicional.</w:t>
      </w:r>
    </w:p>
    <w:p>
      <w:pPr>
        <w:pStyle w:val="2"/>
      </w:pPr>
      <w:r>
        <w:t>30. Estado del documento</w:t>
      </w:r>
    </w:p>
    <w:p>
      <w:pPr>
        <w:spacing w:after="100"/>
      </w:pPr>
      <w:r>
        <w:t>Estado: BASE CONSOLIDADA / EN CONSTRUCCIÓN. Este documento reúne las decisiones funcionales, de negocio y técnicas disponibles hasta el 27 de julio de 2026. Las reglas más recientes del Documento Maestro de 27-07-2026 se toman como referencia para los puntos que fueron posteriormente definidos con mayor precisión.</w:t>
      </w:r>
    </w:p>
    <w:p>
      <w:pPr>
        <w:spacing w:after="100"/>
      </w:pPr>
      <w:r>
        <w:t>La prioridad inmediata es construir una base sólida de SaaS multi-tenant, login, seguridad, tenant, usuarios, roles, ingredientes, recetas, DetalleReceta, productos, TipoProducto, adiciones, DetalleAdicion, combos y DetalleCombo; después se continuará con inventario, ventas, caja, PDF y reportes.</w:t>
      </w:r>
    </w:p>
    <w:p>
      <w:pPr>
        <w:pStyle w:val="2"/>
      </w:pPr>
      <w:r>
        <w:t>31. Principios finales del proyecto</w:t>
      </w:r>
    </w:p>
    <w:p>
      <w:pPr>
        <w:pStyle w:val="25"/>
      </w:pPr>
      <w:r>
        <w:t>MiBombay debe desarrollarse como un producto comercial real, no únicamente como proyecto académico.</w:t>
      </w:r>
    </w:p>
    <w:p>
      <w:pPr>
        <w:pStyle w:val="25"/>
      </w:pPr>
      <w:r>
        <w:t>La seguridad y el aislamiento de tenants son requisitos estructurales.</w:t>
      </w:r>
    </w:p>
    <w:p>
      <w:pPr>
        <w:pStyle w:val="25"/>
      </w:pPr>
      <w:r>
        <w:t>El dominio debe mantenerse claro y reutilizable.</w:t>
      </w:r>
    </w:p>
    <w:p>
      <w:pPr>
        <w:pStyle w:val="25"/>
      </w:pPr>
      <w:r>
        <w:t>Las reglas de negocio deben estar centralizadas y ser trazables.</w:t>
      </w:r>
    </w:p>
    <w:p>
      <w:pPr>
        <w:pStyle w:val="25"/>
      </w:pPr>
      <w:r>
        <w:t>La experiencia de usuario debe priorizar la rapidez del POS de barra.</w:t>
      </w:r>
    </w:p>
    <w:p>
      <w:pPr>
        <w:pStyle w:val="25"/>
      </w:pPr>
      <w:r>
        <w:t>La arquitectura debe permitir agregar módulos sin romper los existentes.</w:t>
      </w:r>
    </w:p>
    <w:p>
      <w:pPr>
        <w:pStyle w:val="25"/>
      </w:pPr>
      <w:r>
        <w:t>La base SaaS debe poder reutilizarse posteriormente para otros productos.</w:t>
      </w:r>
    </w:p>
    <w:p>
      <w:r>
        <w:br w:type="page"/>
      </w:r>
    </w:p>
    <w:p>
      <w:pPr>
        <w:pStyle w:val="2"/>
      </w:pPr>
      <w:r>
        <w:t>Anexo — Criterio de consolidación</w:t>
      </w:r>
    </w:p>
    <w:p>
      <w:pPr>
        <w:spacing w:after="100"/>
      </w:pPr>
      <w:r>
        <w:t>Se utilizaron como fuentes los dos documentos aportados por el usuario. El documento de 27-07-2026 contiene las reglas más recientes sobre ventas, inventario, movimientos, costo promedio, devoluciones, caja y reportes; el documento de 25-07-2026 aporta el contexto general del SaaS, stack, modelo inicial de productos, recetas, adiciones, combos y roadmap. Los contenidos coincidentes fueron integrados una sola vez para evitar redundancia.</w:t>
      </w:r>
    </w:p>
    <w:sectPr>
      <w:headerReference r:id="rId3" w:type="default"/>
      <w:footerReference r:id="rId4" w:type="default"/>
      <w:pgSz w:w="12240" w:h="15840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URW Book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URW Bookma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RW Book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ゴシック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center"/>
    </w:pPr>
    <w:r>
      <w:rPr>
        <w:sz w:val="16"/>
      </w:rPr>
      <w:t>MiBombay • Documento consolidado • 27 de julio de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right"/>
    </w:pPr>
    <w:r>
      <w:t>MiBombay — Documento Maestro Consolidado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16C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List 3"/>
    <w:basedOn w:val="1"/>
    <w:unhideWhenUsed/>
    <w:uiPriority w:val="99"/>
    <w:pPr>
      <w:ind w:left="1080" w:hanging="360"/>
      <w:contextualSpacing/>
    </w:pPr>
  </w:style>
  <w:style w:type="paragraph" w:styleId="18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1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Body Text"/>
    <w:basedOn w:val="1"/>
    <w:link w:val="46"/>
    <w:unhideWhenUsed/>
    <w:uiPriority w:val="99"/>
    <w:pPr>
      <w:spacing w:after="120"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32"/>
    <w:link w:val="19"/>
    <w:uiPriority w:val="99"/>
  </w:style>
  <w:style w:type="character" w:customStyle="1" w:styleId="38">
    <w:name w:val="Footer Char"/>
    <w:basedOn w:val="32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32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32"/>
    <w:link w:val="29"/>
    <w:uiPriority w:val="99"/>
  </w:style>
  <w:style w:type="character" w:customStyle="1" w:styleId="47">
    <w:name w:val="Body Text 2 Char"/>
    <w:basedOn w:val="32"/>
    <w:link w:val="16"/>
    <w:uiPriority w:val="99"/>
  </w:style>
  <w:style w:type="character" w:customStyle="1" w:styleId="48">
    <w:name w:val="Body Text 3 Char"/>
    <w:basedOn w:val="32"/>
    <w:link w:val="30"/>
    <w:uiPriority w:val="99"/>
    <w:rPr>
      <w:sz w:val="16"/>
      <w:szCs w:val="16"/>
    </w:rPr>
  </w:style>
  <w:style w:type="character" w:customStyle="1" w:styleId="49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32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32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MiBombay</dc:creator>
  <dc:description>Documento consolidado sin redundancias.</dc:description>
  <cp:lastModifiedBy>josepino</cp:lastModifiedBy>
  <dcterms:modified xsi:type="dcterms:W3CDTF">2026-07-27T18:38:53Z</dcterms:modified>
  <dc:subject>Especificación funcional, reglas de negocio, arquitectura y decisiones técnicas</dc:subject>
  <dc:title>MiBombay — Documento Maestro Consolidado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