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Calibri" w:hAnsi="Calibri"/>
          <w:b/>
          <w:color w:val="2980B9"/>
          <w:sz w:val="28"/>
        </w:rPr>
        <w:t>PROYECTO CORA</w:t>
      </w:r>
    </w:p>
    <w:p>
      <w:pPr>
        <w:jc w:val="center"/>
      </w:pPr>
      <w:r>
        <w:rPr>
          <w:rFonts w:ascii="Calibri" w:hAnsi="Calibri"/>
          <w:color w:val="34495E"/>
          <w:sz w:val="24"/>
        </w:rPr>
        <w:t>Plataforma de Teleterapia</w:t>
      </w:r>
    </w:p>
    <w:p>
      <w:pPr>
        <w:spacing w:before="120" w:after="120"/>
        <w:jc w:val="center"/>
      </w:pPr>
      <w:r>
        <w:rPr>
          <w:color w:val="2980B9"/>
          <w:sz w:val="16"/>
        </w:rPr>
        <w:t>━━━━━━━━━━━━━━━━━━━━━━━━━━━━━━━━━━━━━━━━━━━━━━━━━━</w:t>
      </w:r>
    </w:p>
    <w:p>
      <w:pPr>
        <w:jc w:val="center"/>
      </w:pPr>
      <w:r>
        <w:rPr>
          <w:rFonts w:ascii="Calibri" w:hAnsi="Calibri"/>
          <w:b/>
          <w:color w:val="2C3E50"/>
          <w:sz w:val="36"/>
        </w:rPr>
        <w:t>EDT - Fase 4: Documentación y Trazabilidad</w:t>
      </w:r>
    </w:p>
    <w:p>
      <w:pPr>
        <w:spacing w:before="0" w:after="0"/>
      </w:pPr>
    </w:p>
    <w:p>
      <w:pPr>
        <w:spacing w:before="0" w:after="0"/>
      </w:pPr>
    </w:p>
    <w:p>
      <w:pPr>
        <w:spacing w:before="0" w:after="0"/>
      </w:pPr>
    </w:p>
    <w:p>
      <w:pPr>
        <w:spacing w:before="0" w:after="0"/>
      </w:pPr>
    </w:p>
    <w:tbl>
      <w:tblPr>
        <w:tblW w:type="auto" w:w="0"/>
        <w:jc w:val="center"/>
        <w:tblLook w:firstColumn="1" w:firstRow="1" w:lastColumn="0" w:lastRow="0" w:noHBand="0" w:noVBand="1" w:val="04A0"/>
      </w:tblPr>
      <w:tblGrid>
        <w:gridCol w:w="4703"/>
        <w:gridCol w:w="4703"/>
      </w:tblGrid>
      <w:tr>
        <w:tc>
          <w:tcPr>
            <w:tcW w:type="dxa" w:w="2268"/>
            <w:tcBorders>
              <w:top w:val="none" w:sz="0" w:space="0" w:color="auto"/>
              <w:left w:val="none" w:sz="0" w:space="0" w:color="auto"/>
              <w:bottom w:val="none" w:sz="0" w:space="0" w:color="auto"/>
              <w:right w:val="none" w:sz="0" w:space="0" w:color="auto"/>
            </w:tcBorders>
          </w:tcPr>
          <w:p>
            <w:pPr>
              <w:jc w:val="right"/>
            </w:pPr>
            <w:r>
              <w:rPr>
                <w:rFonts w:ascii="Calibri" w:hAnsi="Calibri"/>
                <w:b/>
                <w:color w:val="34495E"/>
                <w:sz w:val="22"/>
              </w:rPr>
              <w:t>Documento:</w:t>
            </w:r>
          </w:p>
        </w:tc>
        <w:tc>
          <w:tcPr>
            <w:tcW w:type="dxa" w:w="5669"/>
            <w:tcBorders>
              <w:top w:val="none" w:sz="0" w:space="0" w:color="auto"/>
              <w:left w:val="none" w:sz="0" w:space="0" w:color="auto"/>
              <w:bottom w:val="none" w:sz="0" w:space="0" w:color="auto"/>
              <w:right w:val="none" w:sz="0" w:space="0" w:color="auto"/>
            </w:tcBorders>
          </w:tcPr>
          <w:p>
            <w:r>
              <w:rPr>
                <w:rFonts w:ascii="Calibri" w:hAnsi="Calibri"/>
                <w:color w:val="2C3E50"/>
                <w:sz w:val="22"/>
              </w:rPr>
              <w:t>4 - Documentación y Trazabilidad</w:t>
            </w:r>
          </w:p>
        </w:tc>
      </w:tr>
      <w:tr>
        <w:tc>
          <w:tcPr>
            <w:tcW w:type="dxa" w:w="2268"/>
            <w:tcBorders>
              <w:top w:val="none" w:sz="0" w:space="0" w:color="auto"/>
              <w:left w:val="none" w:sz="0" w:space="0" w:color="auto"/>
              <w:bottom w:val="none" w:sz="0" w:space="0" w:color="auto"/>
              <w:right w:val="none" w:sz="0" w:space="0" w:color="auto"/>
            </w:tcBorders>
          </w:tcPr>
          <w:p>
            <w:pPr>
              <w:jc w:val="right"/>
            </w:pPr>
            <w:r>
              <w:rPr>
                <w:rFonts w:ascii="Calibri" w:hAnsi="Calibri"/>
                <w:b/>
                <w:color w:val="34495E"/>
                <w:sz w:val="22"/>
              </w:rPr>
              <w:t>Versión:</w:t>
            </w:r>
          </w:p>
        </w:tc>
        <w:tc>
          <w:tcPr>
            <w:tcW w:type="dxa" w:w="5669"/>
            <w:tcBorders>
              <w:top w:val="none" w:sz="0" w:space="0" w:color="auto"/>
              <w:left w:val="none" w:sz="0" w:space="0" w:color="auto"/>
              <w:bottom w:val="none" w:sz="0" w:space="0" w:color="auto"/>
              <w:right w:val="none" w:sz="0" w:space="0" w:color="auto"/>
            </w:tcBorders>
          </w:tcPr>
          <w:p>
            <w:r>
              <w:rPr>
                <w:rFonts w:ascii="Calibri" w:hAnsi="Calibri"/>
                <w:color w:val="2C3E50"/>
                <w:sz w:val="22"/>
              </w:rPr>
              <w:t>1.0</w:t>
            </w:r>
          </w:p>
        </w:tc>
      </w:tr>
      <w:tr>
        <w:tc>
          <w:tcPr>
            <w:tcW w:type="dxa" w:w="2268"/>
            <w:tcBorders>
              <w:top w:val="none" w:sz="0" w:space="0" w:color="auto"/>
              <w:left w:val="none" w:sz="0" w:space="0" w:color="auto"/>
              <w:bottom w:val="none" w:sz="0" w:space="0" w:color="auto"/>
              <w:right w:val="none" w:sz="0" w:space="0" w:color="auto"/>
            </w:tcBorders>
          </w:tcPr>
          <w:p>
            <w:pPr>
              <w:jc w:val="right"/>
            </w:pPr>
            <w:r>
              <w:rPr>
                <w:rFonts w:ascii="Calibri" w:hAnsi="Calibri"/>
                <w:b/>
                <w:color w:val="34495E"/>
                <w:sz w:val="22"/>
              </w:rPr>
              <w:t>Fecha:</w:t>
            </w:r>
          </w:p>
        </w:tc>
        <w:tc>
          <w:tcPr>
            <w:tcW w:type="dxa" w:w="5669"/>
            <w:tcBorders>
              <w:top w:val="none" w:sz="0" w:space="0" w:color="auto"/>
              <w:left w:val="none" w:sz="0" w:space="0" w:color="auto"/>
              <w:bottom w:val="none" w:sz="0" w:space="0" w:color="auto"/>
              <w:right w:val="none" w:sz="0" w:space="0" w:color="auto"/>
            </w:tcBorders>
          </w:tcPr>
          <w:p>
            <w:r>
              <w:rPr>
                <w:rFonts w:ascii="Calibri" w:hAnsi="Calibri"/>
                <w:color w:val="2C3E50"/>
                <w:sz w:val="22"/>
              </w:rPr>
              <w:t>04/04/2026</w:t>
            </w:r>
          </w:p>
        </w:tc>
      </w:tr>
      <w:tr>
        <w:tc>
          <w:tcPr>
            <w:tcW w:type="dxa" w:w="2268"/>
            <w:tcBorders>
              <w:top w:val="none" w:sz="0" w:space="0" w:color="auto"/>
              <w:left w:val="none" w:sz="0" w:space="0" w:color="auto"/>
              <w:bottom w:val="none" w:sz="0" w:space="0" w:color="auto"/>
              <w:right w:val="none" w:sz="0" w:space="0" w:color="auto"/>
            </w:tcBorders>
          </w:tcPr>
          <w:p>
            <w:pPr>
              <w:jc w:val="right"/>
            </w:pPr>
            <w:r>
              <w:rPr>
                <w:rFonts w:ascii="Calibri" w:hAnsi="Calibri"/>
                <w:b/>
                <w:color w:val="34495E"/>
                <w:sz w:val="22"/>
              </w:rPr>
              <w:t>Autor:</w:t>
            </w:r>
          </w:p>
        </w:tc>
        <w:tc>
          <w:tcPr>
            <w:tcW w:type="dxa" w:w="5669"/>
            <w:tcBorders>
              <w:top w:val="none" w:sz="0" w:space="0" w:color="auto"/>
              <w:left w:val="none" w:sz="0" w:space="0" w:color="auto"/>
              <w:bottom w:val="none" w:sz="0" w:space="0" w:color="auto"/>
              <w:right w:val="none" w:sz="0" w:space="0" w:color="auto"/>
            </w:tcBorders>
          </w:tcPr>
          <w:p>
            <w:r>
              <w:rPr>
                <w:rFonts w:ascii="Calibri" w:hAnsi="Calibri"/>
                <w:color w:val="2C3E50"/>
                <w:sz w:val="22"/>
              </w:rPr>
              <w:t>Joan Mora Rojas</w:t>
            </w:r>
          </w:p>
        </w:tc>
      </w:tr>
      <w:tr>
        <w:tc>
          <w:tcPr>
            <w:tcW w:type="dxa" w:w="2268"/>
            <w:tcBorders>
              <w:top w:val="none" w:sz="0" w:space="0" w:color="auto"/>
              <w:left w:val="none" w:sz="0" w:space="0" w:color="auto"/>
              <w:bottom w:val="none" w:sz="0" w:space="0" w:color="auto"/>
              <w:right w:val="none" w:sz="0" w:space="0" w:color="auto"/>
            </w:tcBorders>
          </w:tcPr>
          <w:p>
            <w:pPr>
              <w:jc w:val="right"/>
            </w:pPr>
            <w:r>
              <w:rPr>
                <w:rFonts w:ascii="Calibri" w:hAnsi="Calibri"/>
                <w:b/>
                <w:color w:val="34495E"/>
                <w:sz w:val="22"/>
              </w:rPr>
              <w:t>Estado:</w:t>
            </w:r>
          </w:p>
        </w:tc>
        <w:tc>
          <w:tcPr>
            <w:tcW w:type="dxa" w:w="5669"/>
            <w:tcBorders>
              <w:top w:val="none" w:sz="0" w:space="0" w:color="auto"/>
              <w:left w:val="none" w:sz="0" w:space="0" w:color="auto"/>
              <w:bottom w:val="none" w:sz="0" w:space="0" w:color="auto"/>
              <w:right w:val="none" w:sz="0" w:space="0" w:color="auto"/>
            </w:tcBorders>
          </w:tcPr>
          <w:p>
            <w:r>
              <w:rPr>
                <w:rFonts w:ascii="Calibri" w:hAnsi="Calibri"/>
                <w:color w:val="2C3E50"/>
                <w:sz w:val="22"/>
              </w:rPr>
              <w:t>Borrador - Revisión Pendiente</w:t>
            </w:r>
          </w:p>
        </w:tc>
      </w:tr>
    </w:tbl>
    <w:p>
      <w:r>
        <w:br w:type="page"/>
      </w:r>
    </w:p>
    <w:p>
      <w:pPr>
        <w:spacing w:after="240"/>
        <w:jc w:val="center"/>
      </w:pPr>
      <w:r>
        <w:rPr>
          <w:rFonts w:ascii="Calibri" w:hAnsi="Calibri"/>
          <w:b/>
          <w:color w:val="2C3E50"/>
          <w:sz w:val="28"/>
        </w:rPr>
        <w:t>TABLA DE CONTENIDOS</w:t>
      </w:r>
    </w:p>
    <w:p>
      <w:pPr>
        <w:spacing w:after="480"/>
        <w:jc w:val="center"/>
      </w:pPr>
      <w:r>
        <w:rPr>
          <w:rFonts w:ascii="Calibri" w:hAnsi="Calibri"/>
          <w:i/>
          <w:color w:val="BDC3C7"/>
          <w:sz w:val="20"/>
        </w:rPr>
        <w:t>[Tabla de contenidos generada automáticamente en Word]</w:t>
      </w:r>
    </w:p>
    <w:p>
      <w:pPr>
        <w:jc w:val="center"/>
      </w:pPr>
      <w:r>
        <w:rPr>
          <w:rFonts w:ascii="Calibri" w:hAnsi="Calibri"/>
          <w:i/>
          <w:color w:val="BDC3C7"/>
          <w:sz w:val="18"/>
        </w:rPr>
        <w:t>Para actualizar: Referencias → Actualizar tabla de contenidos</w:t>
      </w:r>
    </w:p>
    <w:p>
      <w:r>
        <w:br w:type="page"/>
      </w:r>
    </w:p>
    <w:p>
      <w:pPr>
        <w:spacing w:after="240"/>
      </w:pPr>
      <w:r>
        <w:rPr>
          <w:rFonts w:ascii="Calibri" w:hAnsi="Calibri"/>
          <w:b/>
          <w:color w:val="2C3E50"/>
          <w:sz w:val="28"/>
        </w:rPr>
        <w:t>RESUMEN EJECUTIVO</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4703"/>
        <w:gridCol w:w="4703"/>
      </w:tblGrid>
      <w:tr>
        <w:tc>
          <w:tcPr>
            <w:tcW w:type="dxa" w:w="4703"/>
            <w:shd w:fill="3498DB" w:val="clear"/>
          </w:tcPr>
          <w:p>
            <w:r>
              <w:rPr>
                <w:rFonts w:ascii="Calibri" w:hAnsi="Calibri"/>
                <w:b/>
                <w:color w:val="FFFFFF"/>
                <w:sz w:val="20"/>
              </w:rPr>
              <w:t>Campo</w:t>
            </w:r>
          </w:p>
        </w:tc>
        <w:tc>
          <w:tcPr>
            <w:tcW w:type="dxa" w:w="4703"/>
            <w:shd w:fill="3498DB" w:val="clear"/>
          </w:tcPr>
          <w:p>
            <w:r>
              <w:rPr>
                <w:rFonts w:ascii="Calibri" w:hAnsi="Calibri"/>
                <w:b/>
                <w:color w:val="FFFFFF"/>
                <w:sz w:val="20"/>
              </w:rPr>
              <w:t>Valor</w:t>
            </w:r>
          </w:p>
        </w:tc>
      </w:tr>
      <w:tr>
        <w:tc>
          <w:tcPr>
            <w:tcW w:type="dxa" w:w="4703"/>
          </w:tcPr>
          <w:p>
            <w:r>
              <w:rPr>
                <w:rFonts w:ascii="Calibri" w:hAnsi="Calibri"/>
                <w:b/>
                <w:color w:val="34495E"/>
                <w:sz w:val="20"/>
              </w:rPr>
              <w:t>-------</w:t>
            </w:r>
          </w:p>
        </w:tc>
        <w:tc>
          <w:tcPr>
            <w:tcW w:type="dxa" w:w="4703"/>
          </w:tcPr>
          <w:p>
            <w:r>
              <w:rPr>
                <w:rFonts w:ascii="Calibri" w:hAnsi="Calibri"/>
                <w:sz w:val="20"/>
              </w:rPr>
              <w:t>-------</w:t>
            </w:r>
          </w:p>
        </w:tc>
      </w:tr>
      <w:tr>
        <w:tc>
          <w:tcPr>
            <w:tcW w:type="dxa" w:w="4703"/>
          </w:tcPr>
          <w:p>
            <w:r>
              <w:rPr>
                <w:rFonts w:ascii="Calibri" w:hAnsi="Calibri"/>
                <w:b/>
                <w:color w:val="34495E"/>
                <w:sz w:val="20"/>
              </w:rPr>
              <w:t>**Propósito**</w:t>
            </w:r>
          </w:p>
        </w:tc>
        <w:tc>
          <w:tcPr>
            <w:tcW w:type="dxa" w:w="4703"/>
          </w:tcPr>
          <w:p>
            <w:r>
              <w:rPr>
                <w:rFonts w:ascii="Calibri" w:hAnsi="Calibri"/>
                <w:sz w:val="20"/>
              </w:rPr>
              <w:t>Consolidar toda la documentación técnica, de negocio y trazabilidad del proyecto Cora, creando un corpus documental completo que conecte Charter.xlsx → Requisitos Word → Diagramas Nivel 0/1 → Flujos Críticos → Decisiones de Diseño → Checklist de Validación</w:t>
            </w:r>
          </w:p>
        </w:tc>
      </w:tr>
      <w:tr>
        <w:tc>
          <w:tcPr>
            <w:tcW w:type="dxa" w:w="4703"/>
          </w:tcPr>
          <w:p>
            <w:r>
              <w:rPr>
                <w:rFonts w:ascii="Calibri" w:hAnsi="Calibri"/>
                <w:b/>
                <w:color w:val="34495E"/>
                <w:sz w:val="20"/>
              </w:rPr>
              <w:t>**Alcance**</w:t>
            </w:r>
          </w:p>
        </w:tc>
        <w:tc>
          <w:tcPr>
            <w:tcW w:type="dxa" w:w="4703"/>
          </w:tcPr>
          <w:p>
            <w:r>
              <w:rPr>
                <w:rFonts w:ascii="Calibri" w:hAnsi="Calibri"/>
                <w:sz w:val="20"/>
              </w:rPr>
              <w:t>Documentación de flujos críticos de usuario, modelo de negocio, matriz de trazabilidad de requisitos, decisiones de diseño por módulo, preguntas abiertas para stakeholders, checklists de validación y documentación de integración entre módulos</w:t>
            </w:r>
          </w:p>
        </w:tc>
      </w:tr>
      <w:tr>
        <w:tc>
          <w:tcPr>
            <w:tcW w:type="dxa" w:w="4703"/>
          </w:tcPr>
          <w:p>
            <w:r>
              <w:rPr>
                <w:rFonts w:ascii="Calibri" w:hAnsi="Calibri"/>
                <w:b/>
                <w:color w:val="34495E"/>
                <w:sz w:val="20"/>
              </w:rPr>
              <w:t>**Fuera del Alcance**</w:t>
            </w:r>
          </w:p>
        </w:tc>
        <w:tc>
          <w:tcPr>
            <w:tcW w:type="dxa" w:w="4703"/>
          </w:tcPr>
          <w:p>
            <w:r>
              <w:rPr>
                <w:rFonts w:ascii="Calibri" w:hAnsi="Calibri"/>
                <w:sz w:val="20"/>
              </w:rPr>
              <w:t>Implementación de código, desarrollo de funcionalidades, pruebas de software (estas corresponden a fases posteriores)</w:t>
            </w:r>
          </w:p>
        </w:tc>
      </w:tr>
      <w:tr>
        <w:tc>
          <w:tcPr>
            <w:tcW w:type="dxa" w:w="4703"/>
          </w:tcPr>
          <w:p>
            <w:r>
              <w:rPr>
                <w:rFonts w:ascii="Calibri" w:hAnsi="Calibri"/>
                <w:b/>
                <w:color w:val="34495E"/>
                <w:sz w:val="20"/>
              </w:rPr>
              <w:t>**Depende de**</w:t>
            </w:r>
          </w:p>
        </w:tc>
        <w:tc>
          <w:tcPr>
            <w:tcW w:type="dxa" w:w="4703"/>
          </w:tcPr>
          <w:p>
            <w:r>
              <w:rPr>
                <w:rFonts w:ascii="Calibri" w:hAnsi="Calibri"/>
                <w:sz w:val="20"/>
              </w:rPr>
              <w:t>Fase 1 (Charter.xlsx), Fase 2 (Diagramas Nivel 0), Fase 3 (Diagramas Nivel 1 de los 8 módulos), Requisitos Word (8 documentos)</w:t>
            </w:r>
          </w:p>
        </w:tc>
      </w:tr>
      <w:tr>
        <w:tc>
          <w:tcPr>
            <w:tcW w:type="dxa" w:w="4703"/>
          </w:tcPr>
          <w:p>
            <w:r>
              <w:rPr>
                <w:rFonts w:ascii="Calibri" w:hAnsi="Calibri"/>
                <w:b/>
                <w:color w:val="34495E"/>
                <w:sz w:val="20"/>
              </w:rPr>
              <w:t>**Requisitos Cubiertos**</w:t>
            </w:r>
          </w:p>
        </w:tc>
        <w:tc>
          <w:tcPr>
            <w:tcW w:type="dxa" w:w="4703"/>
          </w:tcPr>
          <w:p>
            <w:r>
              <w:rPr>
                <w:rFonts w:ascii="Calibri" w:hAnsi="Calibri"/>
                <w:sz w:val="20"/>
              </w:rPr>
              <w:t>Todos los RF y RNF de los 8 módulos (trazabilidad completa)</w:t>
            </w:r>
          </w:p>
        </w:tc>
      </w:tr>
      <w:tr>
        <w:tc>
          <w:tcPr>
            <w:tcW w:type="dxa" w:w="4703"/>
          </w:tcPr>
          <w:p>
            <w:r>
              <w:rPr>
                <w:rFonts w:ascii="Calibri" w:hAnsi="Calibri"/>
                <w:b/>
                <w:color w:val="34495E"/>
                <w:sz w:val="20"/>
              </w:rPr>
              <w:t>**Esfuerzo Total Estimado**</w:t>
            </w:r>
          </w:p>
        </w:tc>
        <w:tc>
          <w:tcPr>
            <w:tcW w:type="dxa" w:w="4703"/>
          </w:tcPr>
          <w:p>
            <w:r>
              <w:rPr>
                <w:rFonts w:ascii="Calibri" w:hAnsi="Calibri"/>
                <w:sz w:val="20"/>
              </w:rPr>
              <w:t>**312 horas**</w:t>
            </w:r>
          </w:p>
        </w:tc>
      </w:tr>
    </w:tbl>
    <w:p>
      <w:r>
        <w:br w:type="page"/>
      </w:r>
    </w:p>
    <w:p>
      <w:pPr>
        <w:spacing w:before="320" w:after="160"/>
      </w:pPr>
      <w:r>
        <w:rPr>
          <w:rFonts w:ascii="Calibri" w:hAnsi="Calibri"/>
          <w:b/>
          <w:color w:val="34495E"/>
          <w:sz w:val="28"/>
        </w:rPr>
        <w:t>Resumen de la Fase</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4703"/>
        <w:gridCol w:w="4703"/>
      </w:tblGrid>
      <w:tr>
        <w:tc>
          <w:tcPr>
            <w:tcW w:type="dxa" w:w="4703"/>
            <w:shd w:fill="3498DB" w:val="clear"/>
          </w:tcPr>
          <w:p>
            <w:r>
              <w:rPr>
                <w:rFonts w:ascii="Calibri" w:hAnsi="Calibri"/>
                <w:b/>
                <w:color w:val="FFFFFF"/>
                <w:sz w:val="18"/>
              </w:rPr>
              <w:t>Campo</w:t>
            </w:r>
          </w:p>
        </w:tc>
        <w:tc>
          <w:tcPr>
            <w:tcW w:type="dxa" w:w="4703"/>
            <w:shd w:fill="3498DB" w:val="clear"/>
          </w:tcPr>
          <w:p>
            <w:r>
              <w:rPr>
                <w:rFonts w:ascii="Calibri" w:hAnsi="Calibri"/>
                <w:b/>
                <w:color w:val="FFFFFF"/>
                <w:sz w:val="18"/>
              </w:rPr>
              <w:t>Valor</w:t>
            </w:r>
          </w:p>
        </w:tc>
      </w:tr>
      <w:tr>
        <w:tc>
          <w:tcPr>
            <w:tcW w:type="dxa" w:w="4703"/>
          </w:tcPr>
          <w:p>
            <w:r>
              <w:rPr>
                <w:rFonts w:ascii="Calibri" w:hAnsi="Calibri"/>
                <w:sz w:val="18"/>
              </w:rPr>
              <w:t>Propósito</w:t>
            </w:r>
          </w:p>
        </w:tc>
        <w:tc>
          <w:tcPr>
            <w:tcW w:type="dxa" w:w="4703"/>
          </w:tcPr>
          <w:p>
            <w:r>
              <w:rPr>
                <w:rFonts w:ascii="Calibri" w:hAnsi="Calibri"/>
                <w:sz w:val="18"/>
              </w:rPr>
              <w:t>Consolidar toda la documentación técnica, de negocio y trazabilidad del proyecto Cora, creando un corpus documental completo que conecte Charter.xlsx → Requisitos Word → Diagramas Nivel 0/1 → Flujos Críticos → Decisiones de Diseño → Checklist de Validación</w:t>
            </w:r>
          </w:p>
        </w:tc>
      </w:tr>
      <w:tr>
        <w:tc>
          <w:tcPr>
            <w:tcW w:type="dxa" w:w="4703"/>
            <w:shd w:fill="EBF5FB" w:val="clear"/>
          </w:tcPr>
          <w:p>
            <w:r>
              <w:rPr>
                <w:rFonts w:ascii="Calibri" w:hAnsi="Calibri"/>
                <w:sz w:val="18"/>
              </w:rPr>
              <w:t>Alcance</w:t>
            </w:r>
          </w:p>
        </w:tc>
        <w:tc>
          <w:tcPr>
            <w:tcW w:type="dxa" w:w="4703"/>
            <w:shd w:fill="EBF5FB" w:val="clear"/>
          </w:tcPr>
          <w:p>
            <w:r>
              <w:rPr>
                <w:rFonts w:ascii="Calibri" w:hAnsi="Calibri"/>
                <w:sz w:val="18"/>
              </w:rPr>
              <w:t>Documentación de flujos críticos de usuario, modelo de negocio, matriz de trazabilidad de requisitos, decisiones de diseño por módulo, preguntas abiertas para stakeholders, checklists de validación y documentación de integración entre módulos</w:t>
            </w:r>
          </w:p>
        </w:tc>
      </w:tr>
      <w:tr>
        <w:tc>
          <w:tcPr>
            <w:tcW w:type="dxa" w:w="4703"/>
          </w:tcPr>
          <w:p>
            <w:r>
              <w:rPr>
                <w:rFonts w:ascii="Calibri" w:hAnsi="Calibri"/>
                <w:sz w:val="18"/>
              </w:rPr>
              <w:t>Fuera del Alcance</w:t>
            </w:r>
          </w:p>
        </w:tc>
        <w:tc>
          <w:tcPr>
            <w:tcW w:type="dxa" w:w="4703"/>
          </w:tcPr>
          <w:p>
            <w:r>
              <w:rPr>
                <w:rFonts w:ascii="Calibri" w:hAnsi="Calibri"/>
                <w:sz w:val="18"/>
              </w:rPr>
              <w:t>Implementación de código, desarrollo de funcionalidades, pruebas de software (estas corresponden a fases posteriores)</w:t>
            </w:r>
          </w:p>
        </w:tc>
      </w:tr>
      <w:tr>
        <w:tc>
          <w:tcPr>
            <w:tcW w:type="dxa" w:w="4703"/>
            <w:shd w:fill="EBF5FB" w:val="clear"/>
          </w:tcPr>
          <w:p>
            <w:r>
              <w:rPr>
                <w:rFonts w:ascii="Calibri" w:hAnsi="Calibri"/>
                <w:sz w:val="18"/>
              </w:rPr>
              <w:t>Depende de</w:t>
            </w:r>
          </w:p>
        </w:tc>
        <w:tc>
          <w:tcPr>
            <w:tcW w:type="dxa" w:w="4703"/>
            <w:shd w:fill="EBF5FB" w:val="clear"/>
          </w:tcPr>
          <w:p>
            <w:r>
              <w:rPr>
                <w:rFonts w:ascii="Calibri" w:hAnsi="Calibri"/>
                <w:sz w:val="18"/>
              </w:rPr>
              <w:t>Fase 1 (Charter.xlsx), Fase 2 (Diagramas Nivel 0), Fase 3 (Diagramas Nivel 1 de los 8 módulos), Requisitos Word (8 documentos)</w:t>
            </w:r>
          </w:p>
        </w:tc>
      </w:tr>
      <w:tr>
        <w:tc>
          <w:tcPr>
            <w:tcW w:type="dxa" w:w="4703"/>
          </w:tcPr>
          <w:p>
            <w:r>
              <w:rPr>
                <w:rFonts w:ascii="Calibri" w:hAnsi="Calibri"/>
                <w:sz w:val="18"/>
              </w:rPr>
              <w:t>Requisitos Cubiertos</w:t>
            </w:r>
          </w:p>
        </w:tc>
        <w:tc>
          <w:tcPr>
            <w:tcW w:type="dxa" w:w="4703"/>
          </w:tcPr>
          <w:p>
            <w:r>
              <w:rPr>
                <w:rFonts w:ascii="Calibri" w:hAnsi="Calibri"/>
                <w:sz w:val="18"/>
              </w:rPr>
              <w:t>Todos los RF y RNF de los 8 módulos (trazabilidad completa)</w:t>
            </w:r>
          </w:p>
        </w:tc>
      </w:tr>
      <w:tr>
        <w:tc>
          <w:tcPr>
            <w:tcW w:type="dxa" w:w="4703"/>
            <w:shd w:fill="EBF5FB" w:val="clear"/>
          </w:tcPr>
          <w:p>
            <w:r>
              <w:rPr>
                <w:rFonts w:ascii="Calibri" w:hAnsi="Calibri"/>
                <w:sz w:val="18"/>
              </w:rPr>
              <w:t>Esfuerzo Total Estimado</w:t>
            </w:r>
          </w:p>
        </w:tc>
        <w:tc>
          <w:tcPr>
            <w:tcW w:type="dxa" w:w="4703"/>
            <w:shd w:fill="EBF5FB" w:val="clear"/>
          </w:tcPr>
          <w:p>
            <w:r>
              <w:rPr>
                <w:rFonts w:ascii="Calibri" w:hAnsi="Calibri"/>
                <w:sz w:val="18"/>
              </w:rPr>
              <w:t>312 horas</w:t>
            </w:r>
          </w:p>
        </w:tc>
      </w:tr>
    </w:tbl>
    <w:p>
      <w:pPr>
        <w:spacing w:after="80"/>
      </w:pPr>
    </w:p>
    <w:p>
      <w:pPr>
        <w:spacing w:before="320" w:after="160"/>
      </w:pPr>
      <w:r>
        <w:rPr>
          <w:rFonts w:ascii="Calibri" w:hAnsi="Calibri"/>
          <w:b/>
          <w:color w:val="34495E"/>
          <w:sz w:val="28"/>
        </w:rPr>
        <w:t>Estructura de la EDT</w:t>
      </w:r>
    </w:p>
    <w:p>
      <w:pPr>
        <w:spacing w:before="120" w:after="120"/>
        <w:ind w:left="283"/>
      </w:pPr>
      <w:r>
        <w:rPr>
          <w:rFonts w:ascii="Consolas" w:hAnsi="Consolas"/>
          <w:color w:val="34495E"/>
          <w:sz w:val="16"/>
        </w:rPr>
        <w:t>Proyecto Cora</w:t>
        <w:br/>
        <w:t>└── Fase 4: Documentación y Trazabilidad</w:t>
        <w:br/>
        <w:t xml:space="preserve">    ├── 4.1 Paquete: Flujos Críticos de Usuario (09_Flujos_Criticos.md) — 52h</w:t>
        <w:br/>
        <w:t xml:space="preserve">    ├── 4.2 Paquete: Modelo de Negocio (10_Modelo_Negocio.md) — 36h</w:t>
        <w:br/>
        <w:t xml:space="preserve">    ├── 4.3 Paquete: Matriz de Trazabilidad de Requisitos — 56h</w:t>
        <w:br/>
        <w:t xml:space="preserve">    ├── 4.4 Paquete: Decisiones de Diseño por Módulo — 48h</w:t>
        <w:br/>
        <w:t xml:space="preserve">    ├── 4.5 Paquete: Preguntas Abiertas para Stakeholders — 32h</w:t>
        <w:br/>
        <w:t xml:space="preserve">    ├── 4.6 Paquete: Checklists de Validación — 44h</w:t>
        <w:br/>
        <w:t xml:space="preserve">    └── 4.7 Paquete: Documentación de Integración Cross-Module — 44h</w:t>
      </w:r>
    </w:p>
    <w:p>
      <w:pPr>
        <w:spacing w:before="320" w:after="160"/>
      </w:pPr>
      <w:r>
        <w:rPr>
          <w:rFonts w:ascii="Calibri" w:hAnsi="Calibri"/>
          <w:b/>
          <w:color w:val="34495E"/>
          <w:sz w:val="28"/>
        </w:rPr>
        <w:t>4.1 Paquete: Flujos Críticos de Usuario (09_Flujos_Criticos.md)</w:t>
      </w:r>
    </w:p>
    <w:p>
      <w:pPr>
        <w:spacing w:before="40" w:after="80"/>
      </w:pPr>
      <w:r>
        <w:rPr>
          <w:rFonts w:ascii="Calibri" w:hAnsi="Calibri"/>
          <w:color w:val="2C3E50"/>
          <w:sz w:val="22"/>
        </w:rPr>
        <w:t>Esfuerzo estimado: 52 horas</w:t>
      </w:r>
    </w:p>
    <w:p>
      <w:pPr>
        <w:spacing w:before="40" w:after="80"/>
      </w:pPr>
      <w:r>
        <w:rPr>
          <w:rFonts w:ascii="Calibri" w:hAnsi="Calibri"/>
          <w:color w:val="2C3E50"/>
          <w:sz w:val="22"/>
        </w:rPr>
        <w:t>Descripción: Documentación exhaustiva de los flujos de usuario críticos que atraviesan múltiples módulos del sistema. Cada flujo se documenta con diagramas de secuencia, estados, datos involucrados, puntos de fallo y métricas de éxito. Se guarda como 09_Flujos_Criticos.md en el vault Obsidian y diagramas draw.io en modulos/flujos/.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4.1.1</w:t>
            </w:r>
          </w:p>
        </w:tc>
        <w:tc>
          <w:tcPr>
            <w:tcW w:type="dxa" w:w="2351"/>
          </w:tcPr>
          <w:p>
            <w:r>
              <w:rPr>
                <w:rFonts w:ascii="Calibri" w:hAnsi="Calibri"/>
                <w:sz w:val="18"/>
              </w:rPr>
              <w:t>Identificar y catalogar los 12 flujos críticos end-to-end del sistema: registro→onboarding, búsqueda terapeuta→reserva cita, inicio de sesión terapéutica, flujo de pago, grabación con consentimiento, protocolo de emergencia, publicación de experiencia, sistema de calificaciones, renovación de suscripción, cancelación de cuenta, exportación de datos (ARCO), escalación de incidente</w:t>
            </w:r>
          </w:p>
        </w:tc>
        <w:tc>
          <w:tcPr>
            <w:tcW w:type="dxa" w:w="2351"/>
          </w:tcPr>
          <w:p>
            <w:r>
              <w:rPr>
                <w:rFonts w:ascii="Calibri" w:hAnsi="Calibri"/>
                <w:sz w:val="18"/>
              </w:rPr>
              <w:t>Ninguna</w:t>
            </w:r>
          </w:p>
        </w:tc>
        <w:tc>
          <w:tcPr>
            <w:tcW w:type="dxa" w:w="2351"/>
          </w:tcPr>
          <w:p>
            <w:r>
              <w:rPr>
                <w:rFonts w:ascii="Calibri" w:hAnsi="Calibri"/>
                <w:sz w:val="18"/>
              </w:rPr>
              <w:t>Fase 3: Diagramas Nivel 1 de los 8 módulos</w:t>
            </w:r>
          </w:p>
        </w:tc>
      </w:tr>
      <w:tr>
        <w:tc>
          <w:tcPr>
            <w:tcW w:type="dxa" w:w="2351"/>
            <w:shd w:fill="EBF5FB" w:val="clear"/>
          </w:tcPr>
          <w:p>
            <w:r>
              <w:rPr>
                <w:rFonts w:ascii="Calibri" w:hAnsi="Calibri"/>
                <w:sz w:val="18"/>
              </w:rPr>
              <w:t>4.1.2</w:t>
            </w:r>
          </w:p>
        </w:tc>
        <w:tc>
          <w:tcPr>
            <w:tcW w:type="dxa" w:w="2351"/>
            <w:shd w:fill="EBF5FB" w:val="clear"/>
          </w:tcPr>
          <w:p>
            <w:r>
              <w:rPr>
                <w:rFonts w:ascii="Calibri" w:hAnsi="Calibri"/>
                <w:sz w:val="18"/>
              </w:rPr>
              <w:t>Documentar Flujo 1: Registro y Onboarding de Paciente — desde landing page hasta perfil completo con preferencias terapéuticas, incluyendo validación de email, selección de especialidad, cuestionario inicial</w:t>
            </w:r>
          </w:p>
        </w:tc>
        <w:tc>
          <w:tcPr>
            <w:tcW w:type="dxa" w:w="2351"/>
            <w:shd w:fill="EBF5FB" w:val="clear"/>
          </w:tcPr>
          <w:p>
            <w:r>
              <w:rPr>
                <w:rFonts w:ascii="Calibri" w:hAnsi="Calibri"/>
                <w:sz w:val="18"/>
              </w:rPr>
              <w:t>4.1.1</w:t>
            </w:r>
          </w:p>
        </w:tc>
        <w:tc>
          <w:tcPr>
            <w:tcW w:type="dxa" w:w="2351"/>
            <w:shd w:fill="EBF5FB" w:val="clear"/>
          </w:tcPr>
          <w:p>
            <w:r>
              <w:rPr>
                <w:rFonts w:ascii="Calibri" w:hAnsi="Calibri"/>
                <w:sz w:val="18"/>
              </w:rPr>
              <w:t>Módulo 1 (Autenticación): RF de registro y perfil; Módulo 5 (Comunidad): preferencias de contenido</w:t>
            </w:r>
          </w:p>
        </w:tc>
      </w:tr>
      <w:tr>
        <w:tc>
          <w:tcPr>
            <w:tcW w:type="dxa" w:w="2351"/>
          </w:tcPr>
          <w:p>
            <w:r>
              <w:rPr>
                <w:rFonts w:ascii="Calibri" w:hAnsi="Calibri"/>
                <w:sz w:val="18"/>
              </w:rPr>
              <w:t>4.1.3</w:t>
            </w:r>
          </w:p>
        </w:tc>
        <w:tc>
          <w:tcPr>
            <w:tcW w:type="dxa" w:w="2351"/>
          </w:tcPr>
          <w:p>
            <w:r>
              <w:rPr>
                <w:rFonts w:ascii="Calibri" w:hAnsi="Calibri"/>
                <w:sz w:val="18"/>
              </w:rPr>
              <w:t>Documentar Flujo 2: Búsqueda de Terapeuta y Reserva de Cita — desde exploración de perfiles hasta confirmación de cita con pago, incluyendo filtros, disponibilidad, selección de plan</w:t>
            </w:r>
          </w:p>
        </w:tc>
        <w:tc>
          <w:tcPr>
            <w:tcW w:type="dxa" w:w="2351"/>
          </w:tcPr>
          <w:p>
            <w:r>
              <w:rPr>
                <w:rFonts w:ascii="Calibri" w:hAnsi="Calibri"/>
                <w:sz w:val="18"/>
              </w:rPr>
              <w:t>4.1.1</w:t>
            </w:r>
          </w:p>
        </w:tc>
        <w:tc>
          <w:tcPr>
            <w:tcW w:type="dxa" w:w="2351"/>
          </w:tcPr>
          <w:p>
            <w:r>
              <w:rPr>
                <w:rFonts w:ascii="Calibri" w:hAnsi="Calibri"/>
                <w:sz w:val="18"/>
              </w:rPr>
              <w:t>Módulo 1 (Roles), Módulo 3 (Citas), Módulo 4 (Pagos)</w:t>
            </w:r>
          </w:p>
        </w:tc>
      </w:tr>
      <w:tr>
        <w:tc>
          <w:tcPr>
            <w:tcW w:type="dxa" w:w="2351"/>
            <w:shd w:fill="EBF5FB" w:val="clear"/>
          </w:tcPr>
          <w:p>
            <w:r>
              <w:rPr>
                <w:rFonts w:ascii="Calibri" w:hAnsi="Calibri"/>
                <w:sz w:val="18"/>
              </w:rPr>
              <w:t>4.1.4</w:t>
            </w:r>
          </w:p>
        </w:tc>
        <w:tc>
          <w:tcPr>
            <w:tcW w:type="dxa" w:w="2351"/>
            <w:shd w:fill="EBF5FB" w:val="clear"/>
          </w:tcPr>
          <w:p>
            <w:r>
              <w:rPr>
                <w:rFonts w:ascii="Calibri" w:hAnsi="Calibri"/>
                <w:sz w:val="18"/>
              </w:rPr>
              <w:t>Documentar Flujo 3: Inicio y Desarrollo de Sesión Terapéutica — desde validación de cita hasta finalización, incluyendo WebRTC, chat, notas clínicas, grabación opcional</w:t>
            </w:r>
          </w:p>
        </w:tc>
        <w:tc>
          <w:tcPr>
            <w:tcW w:type="dxa" w:w="2351"/>
            <w:shd w:fill="EBF5FB" w:val="clear"/>
          </w:tcPr>
          <w:p>
            <w:r>
              <w:rPr>
                <w:rFonts w:ascii="Calibri" w:hAnsi="Calibri"/>
                <w:sz w:val="18"/>
              </w:rPr>
              <w:t>4.1.1</w:t>
            </w:r>
          </w:p>
        </w:tc>
        <w:tc>
          <w:tcPr>
            <w:tcW w:type="dxa" w:w="2351"/>
            <w:shd w:fill="EBF5FB" w:val="clear"/>
          </w:tcPr>
          <w:p>
            <w:r>
              <w:rPr>
                <w:rFonts w:ascii="Calibri" w:hAnsi="Calibri"/>
                <w:sz w:val="18"/>
              </w:rPr>
              <w:t>Módulo 2 (Sesiones), Módulo 3 (Citas), Módulo 1 (Auth)</w:t>
            </w:r>
          </w:p>
        </w:tc>
      </w:tr>
      <w:tr>
        <w:tc>
          <w:tcPr>
            <w:tcW w:type="dxa" w:w="2351"/>
          </w:tcPr>
          <w:p>
            <w:r>
              <w:rPr>
                <w:rFonts w:ascii="Calibri" w:hAnsi="Calibri"/>
                <w:sz w:val="18"/>
              </w:rPr>
              <w:t>4.1.5</w:t>
            </w:r>
          </w:p>
        </w:tc>
        <w:tc>
          <w:tcPr>
            <w:tcW w:type="dxa" w:w="2351"/>
          </w:tcPr>
          <w:p>
            <w:r>
              <w:rPr>
                <w:rFonts w:ascii="Calibri" w:hAnsi="Calibri"/>
                <w:sz w:val="18"/>
              </w:rPr>
              <w:t>Documentar Flujo 4: Procesamiento de Pago y Activación de Suscripción — desde selección de plan hasta confirmación de Stripe/PayPal, incluyendo manejo de fallos de pago, reembolsos</w:t>
            </w:r>
          </w:p>
        </w:tc>
        <w:tc>
          <w:tcPr>
            <w:tcW w:type="dxa" w:w="2351"/>
          </w:tcPr>
          <w:p>
            <w:r>
              <w:rPr>
                <w:rFonts w:ascii="Calibri" w:hAnsi="Calibri"/>
                <w:sz w:val="18"/>
              </w:rPr>
              <w:t>4.1.1</w:t>
            </w:r>
          </w:p>
        </w:tc>
        <w:tc>
          <w:tcPr>
            <w:tcW w:type="dxa" w:w="2351"/>
          </w:tcPr>
          <w:p>
            <w:r>
              <w:rPr>
                <w:rFonts w:ascii="Calibri" w:hAnsi="Calibri"/>
                <w:sz w:val="18"/>
              </w:rPr>
              <w:t>Módulo 4 (Pagos), Módulo 1 (Usuarios)</w:t>
            </w:r>
          </w:p>
        </w:tc>
      </w:tr>
      <w:tr>
        <w:tc>
          <w:tcPr>
            <w:tcW w:type="dxa" w:w="2351"/>
            <w:shd w:fill="EBF5FB" w:val="clear"/>
          </w:tcPr>
          <w:p>
            <w:r>
              <w:rPr>
                <w:rFonts w:ascii="Calibri" w:hAnsi="Calibri"/>
                <w:sz w:val="18"/>
              </w:rPr>
              <w:t>4.1.6</w:t>
            </w:r>
          </w:p>
        </w:tc>
        <w:tc>
          <w:tcPr>
            <w:tcW w:type="dxa" w:w="2351"/>
            <w:shd w:fill="EBF5FB" w:val="clear"/>
          </w:tcPr>
          <w:p>
            <w:r>
              <w:rPr>
                <w:rFonts w:ascii="Calibri" w:hAnsi="Calibri"/>
                <w:sz w:val="18"/>
              </w:rPr>
              <w:t>Documentar Flujo 5: Grabación con Consentimiento Explícito — desde solicitud de grabación hasta almacenamiento cifrado y reproducción autorizada, incluyendo doble consentimiento y revocación</w:t>
            </w:r>
          </w:p>
        </w:tc>
        <w:tc>
          <w:tcPr>
            <w:tcW w:type="dxa" w:w="2351"/>
            <w:shd w:fill="EBF5FB" w:val="clear"/>
          </w:tcPr>
          <w:p>
            <w:r>
              <w:rPr>
                <w:rFonts w:ascii="Calibri" w:hAnsi="Calibri"/>
                <w:sz w:val="18"/>
              </w:rPr>
              <w:t>4.1.1</w:t>
            </w:r>
          </w:p>
        </w:tc>
        <w:tc>
          <w:tcPr>
            <w:tcW w:type="dxa" w:w="2351"/>
            <w:shd w:fill="EBF5FB" w:val="clear"/>
          </w:tcPr>
          <w:p>
            <w:r>
              <w:rPr>
                <w:rFonts w:ascii="Calibri" w:hAnsi="Calibri"/>
                <w:sz w:val="18"/>
              </w:rPr>
              <w:t>Módulo 2 (Sesiones), Módulo 1 (Consentimientos)</w:t>
            </w:r>
          </w:p>
        </w:tc>
      </w:tr>
      <w:tr>
        <w:tc>
          <w:tcPr>
            <w:tcW w:type="dxa" w:w="2351"/>
          </w:tcPr>
          <w:p>
            <w:r>
              <w:rPr>
                <w:rFonts w:ascii="Calibri" w:hAnsi="Calibri"/>
                <w:sz w:val="18"/>
              </w:rPr>
              <w:t>4.1.7</w:t>
            </w:r>
          </w:p>
        </w:tc>
        <w:tc>
          <w:tcPr>
            <w:tcW w:type="dxa" w:w="2351"/>
          </w:tcPr>
          <w:p>
            <w:r>
              <w:rPr>
                <w:rFonts w:ascii="Calibri" w:hAnsi="Calibri"/>
                <w:sz w:val="18"/>
              </w:rPr>
              <w:t>Documentar Flujo 6: Protocolo de Emergencia — desde detección (keyword o activación manual) hasta despliegue de recursos de ayuda y registro de incidente</w:t>
            </w:r>
          </w:p>
        </w:tc>
        <w:tc>
          <w:tcPr>
            <w:tcW w:type="dxa" w:w="2351"/>
          </w:tcPr>
          <w:p>
            <w:r>
              <w:rPr>
                <w:rFonts w:ascii="Calibri" w:hAnsi="Calibri"/>
                <w:sz w:val="18"/>
              </w:rPr>
              <w:t>4.1.1</w:t>
            </w:r>
          </w:p>
        </w:tc>
        <w:tc>
          <w:tcPr>
            <w:tcW w:type="dxa" w:w="2351"/>
          </w:tcPr>
          <w:p>
            <w:r>
              <w:rPr>
                <w:rFonts w:ascii="Calibri" w:hAnsi="Calibri"/>
                <w:sz w:val="18"/>
              </w:rPr>
              <w:t>Módulo 2 (Sesiones), Módulo 8 (Panel Admin)</w:t>
            </w:r>
          </w:p>
        </w:tc>
      </w:tr>
      <w:tr>
        <w:tc>
          <w:tcPr>
            <w:tcW w:type="dxa" w:w="2351"/>
            <w:shd w:fill="EBF5FB" w:val="clear"/>
          </w:tcPr>
          <w:p>
            <w:r>
              <w:rPr>
                <w:rFonts w:ascii="Calibri" w:hAnsi="Calibri"/>
                <w:sz w:val="18"/>
              </w:rPr>
              <w:t>4.1.8</w:t>
            </w:r>
          </w:p>
        </w:tc>
        <w:tc>
          <w:tcPr>
            <w:tcW w:type="dxa" w:w="2351"/>
            <w:shd w:fill="EBF5FB" w:val="clear"/>
          </w:tcPr>
          <w:p>
            <w:r>
              <w:rPr>
                <w:rFonts w:ascii="Calibri" w:hAnsi="Calibri"/>
                <w:sz w:val="18"/>
              </w:rPr>
              <w:t>Documentar Flujo 7: Publicación y Moderación de Experiencias — desde redacción de experiencia comunitaria hasta moderación, publicación y feedback de la comunidad</w:t>
            </w:r>
          </w:p>
        </w:tc>
        <w:tc>
          <w:tcPr>
            <w:tcW w:type="dxa" w:w="2351"/>
            <w:shd w:fill="EBF5FB" w:val="clear"/>
          </w:tcPr>
          <w:p>
            <w:r>
              <w:rPr>
                <w:rFonts w:ascii="Calibri" w:hAnsi="Calibri"/>
                <w:sz w:val="18"/>
              </w:rPr>
              <w:t>4.1.1</w:t>
            </w:r>
          </w:p>
        </w:tc>
        <w:tc>
          <w:tcPr>
            <w:tcW w:type="dxa" w:w="2351"/>
            <w:shd w:fill="EBF5FB" w:val="clear"/>
          </w:tcPr>
          <w:p>
            <w:r>
              <w:rPr>
                <w:rFonts w:ascii="Calibri" w:hAnsi="Calibri"/>
                <w:sz w:val="18"/>
              </w:rPr>
              <w:t>Módulo 5 (Comunidad), Módulo 8 (Moderación)</w:t>
            </w:r>
          </w:p>
        </w:tc>
      </w:tr>
      <w:tr>
        <w:tc>
          <w:tcPr>
            <w:tcW w:type="dxa" w:w="2351"/>
          </w:tcPr>
          <w:p>
            <w:r>
              <w:rPr>
                <w:rFonts w:ascii="Calibri" w:hAnsi="Calibri"/>
                <w:sz w:val="18"/>
              </w:rPr>
              <w:t>4.1.9</w:t>
            </w:r>
          </w:p>
        </w:tc>
        <w:tc>
          <w:tcPr>
            <w:tcW w:type="dxa" w:w="2351"/>
          </w:tcPr>
          <w:p>
            <w:r>
              <w:rPr>
                <w:rFonts w:ascii="Calibri" w:hAnsi="Calibri"/>
                <w:sz w:val="18"/>
              </w:rPr>
              <w:t>Documentar Flujo 8: Sistema de Calificaciones y Feedback — desde trigger post-sesión hasta publicación de reseña anonimizada, incluyendo manejo de reseñas fraudulentas</w:t>
            </w:r>
          </w:p>
        </w:tc>
        <w:tc>
          <w:tcPr>
            <w:tcW w:type="dxa" w:w="2351"/>
          </w:tcPr>
          <w:p>
            <w:r>
              <w:rPr>
                <w:rFonts w:ascii="Calibri" w:hAnsi="Calibri"/>
                <w:sz w:val="18"/>
              </w:rPr>
              <w:t>4.1.1</w:t>
            </w:r>
          </w:p>
        </w:tc>
        <w:tc>
          <w:tcPr>
            <w:tcW w:type="dxa" w:w="2351"/>
          </w:tcPr>
          <w:p>
            <w:r>
              <w:rPr>
                <w:rFonts w:ascii="Calibri" w:hAnsi="Calibri"/>
                <w:sz w:val="18"/>
              </w:rPr>
              <w:t>Módulo 6 (Calificaciones), Módulo 2 (Sesiones)</w:t>
            </w:r>
          </w:p>
        </w:tc>
      </w:tr>
      <w:tr>
        <w:tc>
          <w:tcPr>
            <w:tcW w:type="dxa" w:w="2351"/>
            <w:shd w:fill="EBF5FB" w:val="clear"/>
          </w:tcPr>
          <w:p>
            <w:r>
              <w:rPr>
                <w:rFonts w:ascii="Calibri" w:hAnsi="Calibri"/>
                <w:sz w:val="18"/>
              </w:rPr>
              <w:t>4.1.10</w:t>
            </w:r>
          </w:p>
        </w:tc>
        <w:tc>
          <w:tcPr>
            <w:tcW w:type="dxa" w:w="2351"/>
            <w:shd w:fill="EBF5FB" w:val="clear"/>
          </w:tcPr>
          <w:p>
            <w:r>
              <w:rPr>
                <w:rFonts w:ascii="Calibri" w:hAnsi="Calibri"/>
                <w:sz w:val="18"/>
              </w:rPr>
              <w:t>Documentar Flujos 9-12: Renovación de suscripción, Cancelación de cuenta (con ARCO), Exportación de datos personales, Escalación de incidente de seguridad — cada uno con diagrama de secuencia y estados</w:t>
            </w:r>
          </w:p>
        </w:tc>
        <w:tc>
          <w:tcPr>
            <w:tcW w:type="dxa" w:w="2351"/>
            <w:shd w:fill="EBF5FB" w:val="clear"/>
          </w:tcPr>
          <w:p>
            <w:r>
              <w:rPr>
                <w:rFonts w:ascii="Calibri" w:hAnsi="Calibri"/>
                <w:sz w:val="18"/>
              </w:rPr>
              <w:t>4.1.1</w:t>
            </w:r>
          </w:p>
        </w:tc>
        <w:tc>
          <w:tcPr>
            <w:tcW w:type="dxa" w:w="2351"/>
            <w:shd w:fill="EBF5FB" w:val="clear"/>
          </w:tcPr>
          <w:p>
            <w:r>
              <w:rPr>
                <w:rFonts w:ascii="Calibri" w:hAnsi="Calibri"/>
                <w:sz w:val="18"/>
              </w:rPr>
              <w:t>Módulos 1, 4, 8 según corresponda</w:t>
            </w:r>
          </w:p>
        </w:tc>
      </w:tr>
      <w:tr>
        <w:tc>
          <w:tcPr>
            <w:tcW w:type="dxa" w:w="2351"/>
          </w:tcPr>
          <w:p>
            <w:r>
              <w:rPr>
                <w:rFonts w:ascii="Calibri" w:hAnsi="Calibri"/>
                <w:sz w:val="18"/>
              </w:rPr>
              <w:t>4.1.11</w:t>
            </w:r>
          </w:p>
        </w:tc>
        <w:tc>
          <w:tcPr>
            <w:tcW w:type="dxa" w:w="2351"/>
          </w:tcPr>
          <w:p>
            <w:r>
              <w:rPr>
                <w:rFonts w:ascii="Calibri" w:hAnsi="Calibri"/>
                <w:sz w:val="18"/>
              </w:rPr>
              <w:t>Crear diagramas de secuencia draw.io para cada uno de los 12 flujos críticos, mostrando interacción entre módulos, mensajes, datos y puntos de decisión</w:t>
            </w:r>
          </w:p>
        </w:tc>
        <w:tc>
          <w:tcPr>
            <w:tcW w:type="dxa" w:w="2351"/>
          </w:tcPr>
          <w:p>
            <w:r>
              <w:rPr>
                <w:rFonts w:ascii="Calibri" w:hAnsi="Calibri"/>
                <w:sz w:val="18"/>
              </w:rPr>
              <w:t>4.1.2 a 4.1.10</w:t>
            </w:r>
          </w:p>
        </w:tc>
        <w:tc>
          <w:tcPr>
            <w:tcW w:type="dxa" w:w="2351"/>
          </w:tcPr>
          <w:p>
            <w:r>
              <w:rPr>
                <w:rFonts w:ascii="Calibri" w:hAnsi="Calibri"/>
                <w:sz w:val="18"/>
              </w:rPr>
              <w:t>Fase 3: Diagramas de secuencia existentes por módulo</w:t>
            </w:r>
          </w:p>
        </w:tc>
      </w:tr>
      <w:tr>
        <w:tc>
          <w:tcPr>
            <w:tcW w:type="dxa" w:w="2351"/>
            <w:shd w:fill="EBF5FB" w:val="clear"/>
          </w:tcPr>
          <w:p>
            <w:r>
              <w:rPr>
                <w:rFonts w:ascii="Calibri" w:hAnsi="Calibri"/>
                <w:sz w:val="18"/>
              </w:rPr>
              <w:t>4.1.12</w:t>
            </w:r>
          </w:p>
        </w:tc>
        <w:tc>
          <w:tcPr>
            <w:tcW w:type="dxa" w:w="2351"/>
            <w:shd w:fill="EBF5FB" w:val="clear"/>
          </w:tcPr>
          <w:p>
            <w:r>
              <w:rPr>
                <w:rFonts w:ascii="Calibri" w:hAnsi="Calibri"/>
                <w:sz w:val="18"/>
              </w:rPr>
              <w:t>Crear diagrama de estados global del usuario: todos los estados posibles de un usuario en el sistema (registrado→verificado→onboarding→buscando→con terapeuta→en sesión→evaluando→renovando) y transiciones válidas</w:t>
            </w:r>
          </w:p>
        </w:tc>
        <w:tc>
          <w:tcPr>
            <w:tcW w:type="dxa" w:w="2351"/>
            <w:shd w:fill="EBF5FB" w:val="clear"/>
          </w:tcPr>
          <w:p>
            <w:r>
              <w:rPr>
                <w:rFonts w:ascii="Calibri" w:hAnsi="Calibri"/>
                <w:sz w:val="18"/>
              </w:rPr>
              <w:t>4.1.2 a 4.1.10</w:t>
            </w:r>
          </w:p>
        </w:tc>
        <w:tc>
          <w:tcPr>
            <w:tcW w:type="dxa" w:w="2351"/>
            <w:shd w:fill="EBF5FB" w:val="clear"/>
          </w:tcPr>
          <w:p>
            <w:r>
              <w:rPr>
                <w:rFonts w:ascii="Calibri" w:hAnsi="Calibri"/>
                <w:sz w:val="18"/>
              </w:rPr>
              <w:t>Todos los módulos que gestionan estado de usuario</w:t>
            </w:r>
          </w:p>
        </w:tc>
      </w:tr>
      <w:tr>
        <w:tc>
          <w:tcPr>
            <w:tcW w:type="dxa" w:w="2351"/>
          </w:tcPr>
          <w:p>
            <w:r>
              <w:rPr>
                <w:rFonts w:ascii="Calibri" w:hAnsi="Calibri"/>
                <w:sz w:val="18"/>
              </w:rPr>
              <w:t>4.1.13</w:t>
            </w:r>
          </w:p>
        </w:tc>
        <w:tc>
          <w:tcPr>
            <w:tcW w:type="dxa" w:w="2351"/>
          </w:tcPr>
          <w:p>
            <w:r>
              <w:rPr>
                <w:rFonts w:ascii="Calibri" w:hAnsi="Calibri"/>
                <w:sz w:val="18"/>
              </w:rPr>
              <w:t>Compilar todos los flujos en `09_Flujos_Criticos.md` con tabla de resumen, enlaces a diagramas, métricas de éxito por flujo y puntos de fallo identificados</w:t>
            </w:r>
          </w:p>
        </w:tc>
        <w:tc>
          <w:tcPr>
            <w:tcW w:type="dxa" w:w="2351"/>
          </w:tcPr>
          <w:p>
            <w:r>
              <w:rPr>
                <w:rFonts w:ascii="Calibri" w:hAnsi="Calibri"/>
                <w:sz w:val="18"/>
              </w:rPr>
              <w:t>4.1.11, 4.1.12</w:t>
            </w:r>
          </w:p>
        </w:tc>
        <w:tc>
          <w:tcPr>
            <w:tcW w:type="dxa" w:w="2351"/>
          </w:tcPr>
          <w:p>
            <w:r>
              <w:rPr>
                <w:rFonts w:ascii="Calibri" w:hAnsi="Calibri"/>
                <w:sz w:val="18"/>
              </w:rPr>
              <w:t>Vault Obsidian: estructura de notas existente</w:t>
            </w:r>
          </w:p>
        </w:tc>
      </w:tr>
    </w:tbl>
    <w:p>
      <w:pPr>
        <w:spacing w:after="80"/>
      </w:pPr>
    </w:p>
    <w:p>
      <w:pPr>
        <w:spacing w:before="40" w:after="80"/>
      </w:pPr>
      <w:r>
        <w:rPr>
          <w:rFonts w:ascii="Calibri" w:hAnsi="Calibri"/>
          <w:color w:val="2C3E50"/>
          <w:sz w:val="22"/>
        </w:rPr>
        <w:t>Entregables:</w:t>
      </w:r>
    </w:p>
    <w:p>
      <w:pPr>
        <w:pStyle w:val="ListBullet"/>
        <w:spacing w:before="40" w:after="40"/>
        <w:ind w:left="850"/>
      </w:pPr>
      <w:r>
        <w:rPr>
          <w:rFonts w:ascii="Calibri" w:hAnsi="Calibri"/>
          <w:color w:val="2C3E50"/>
          <w:sz w:val="20"/>
        </w:rPr>
        <w:t>• `09_Flujos_Criticos.md` en vault Obsidian</w:t>
      </w:r>
    </w:p>
    <w:p>
      <w:pPr>
        <w:pStyle w:val="ListBullet"/>
        <w:spacing w:before="40" w:after="40"/>
        <w:ind w:left="850"/>
      </w:pPr>
      <w:r>
        <w:rPr>
          <w:rFonts w:ascii="Calibri" w:hAnsi="Calibri"/>
          <w:color w:val="2C3E50"/>
          <w:sz w:val="20"/>
        </w:rPr>
        <w:t>• 12 diagramas de secuencia draw.io en `modulos/flujos/`</w:t>
      </w:r>
    </w:p>
    <w:p>
      <w:pPr>
        <w:pStyle w:val="ListBullet"/>
        <w:spacing w:before="40" w:after="40"/>
        <w:ind w:left="850"/>
      </w:pPr>
      <w:r>
        <w:rPr>
          <w:rFonts w:ascii="Calibri" w:hAnsi="Calibri"/>
          <w:color w:val="2C3E50"/>
          <w:sz w:val="20"/>
        </w:rPr>
        <w:t>• 1 diagrama de estados global del usuario</w:t>
      </w:r>
    </w:p>
    <w:p>
      <w:pPr>
        <w:pStyle w:val="ListBullet"/>
        <w:spacing w:before="40" w:after="40"/>
        <w:ind w:left="850"/>
      </w:pPr>
      <w:r>
        <w:rPr>
          <w:rFonts w:ascii="Calibri" w:hAnsi="Calibri"/>
          <w:color w:val="2C3E50"/>
          <w:sz w:val="20"/>
        </w:rPr>
        <w:t>• Tabla de métricas de éxito por flujo</w:t>
      </w:r>
    </w:p>
    <w:p>
      <w:pPr>
        <w:pStyle w:val="ListBullet"/>
        <w:spacing w:before="40" w:after="40"/>
        <w:ind w:left="850"/>
      </w:pPr>
      <w:r>
        <w:rPr>
          <w:rFonts w:ascii="Calibri" w:hAnsi="Calibri"/>
          <w:color w:val="2C3E50"/>
          <w:sz w:val="20"/>
        </w:rPr>
        <w:t>• Lista de puntos de fallo y mitigaciones</w:t>
      </w:r>
    </w:p>
    <w:p>
      <w:pPr>
        <w:spacing w:before="320" w:after="160"/>
      </w:pPr>
      <w:r>
        <w:rPr>
          <w:rFonts w:ascii="Calibri" w:hAnsi="Calibri"/>
          <w:b/>
          <w:color w:val="34495E"/>
          <w:sz w:val="28"/>
        </w:rPr>
        <w:t>4.2 Paquete: Modelo de Negocio (10_Modelo_Negocio.md)</w:t>
      </w:r>
    </w:p>
    <w:p>
      <w:pPr>
        <w:spacing w:before="40" w:after="80"/>
      </w:pPr>
      <w:r>
        <w:rPr>
          <w:rFonts w:ascii="Calibri" w:hAnsi="Calibri"/>
          <w:color w:val="2C3E50"/>
          <w:sz w:val="22"/>
        </w:rPr>
        <w:t>Esfuerzo estimado: 36 horas</w:t>
      </w:r>
    </w:p>
    <w:p>
      <w:pPr>
        <w:spacing w:before="40" w:after="80"/>
      </w:pPr>
      <w:r>
        <w:rPr>
          <w:rFonts w:ascii="Calibri" w:hAnsi="Calibri"/>
          <w:color w:val="2C3E50"/>
          <w:sz w:val="22"/>
        </w:rPr>
        <w:t>Descripción: Documentación completa del modelo de negocio de Cora, incluyendo modelo de ingresos, estructura de costos, propuesta de valor, segmentos de mercado, canales y métricas clave. Se guarda como 10_Modelo_Negocio.md en el vault Obsidian.</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4.2.1</w:t>
            </w:r>
          </w:p>
        </w:tc>
        <w:tc>
          <w:tcPr>
            <w:tcW w:type="dxa" w:w="2351"/>
          </w:tcPr>
          <w:p>
            <w:r>
              <w:rPr>
                <w:rFonts w:ascii="Calibri" w:hAnsi="Calibri"/>
                <w:sz w:val="18"/>
              </w:rPr>
              <w:t>Documentar propuesta de valor de Cora: problema que resuelve, diferenciadores vs BetterHelp, beneficios para pacientes y terapeutas, propuesta única de valor para mercado LATAM</w:t>
            </w:r>
          </w:p>
        </w:tc>
        <w:tc>
          <w:tcPr>
            <w:tcW w:type="dxa" w:w="2351"/>
          </w:tcPr>
          <w:p>
            <w:r>
              <w:rPr>
                <w:rFonts w:ascii="Calibri" w:hAnsi="Calibri"/>
                <w:sz w:val="18"/>
              </w:rPr>
              <w:t>Ninguna</w:t>
            </w:r>
          </w:p>
        </w:tc>
        <w:tc>
          <w:tcPr>
            <w:tcW w:type="dxa" w:w="2351"/>
          </w:tcPr>
          <w:p>
            <w:r>
              <w:rPr>
                <w:rFonts w:ascii="Calibri" w:hAnsi="Calibri"/>
                <w:sz w:val="18"/>
              </w:rPr>
              <w:t>Charter.xlsx: sección de propuesta de valor; Investigación BetterHelp</w:t>
            </w:r>
          </w:p>
        </w:tc>
      </w:tr>
      <w:tr>
        <w:tc>
          <w:tcPr>
            <w:tcW w:type="dxa" w:w="2351"/>
            <w:shd w:fill="EBF5FB" w:val="clear"/>
          </w:tcPr>
          <w:p>
            <w:r>
              <w:rPr>
                <w:rFonts w:ascii="Calibri" w:hAnsi="Calibri"/>
                <w:sz w:val="18"/>
              </w:rPr>
              <w:t>4.2.2</w:t>
            </w:r>
          </w:p>
        </w:tc>
        <w:tc>
          <w:tcPr>
            <w:tcW w:type="dxa" w:w="2351"/>
            <w:shd w:fill="EBF5FB" w:val="clear"/>
          </w:tcPr>
          <w:p>
            <w:r>
              <w:rPr>
                <w:rFonts w:ascii="Calibri" w:hAnsi="Calibri"/>
                <w:sz w:val="18"/>
              </w:rPr>
              <w:t>Documentar segmentos de mercado y personas: paciente individual, paciente corporativo (EAP), terapeuta independiente, clínicas/centros de salud mental; definir tamaños de mercado en Costa Rica y LATAM</w:t>
            </w:r>
          </w:p>
        </w:tc>
        <w:tc>
          <w:tcPr>
            <w:tcW w:type="dxa" w:w="2351"/>
            <w:shd w:fill="EBF5FB" w:val="clear"/>
          </w:tcPr>
          <w:p>
            <w:r>
              <w:rPr>
                <w:rFonts w:ascii="Calibri" w:hAnsi="Calibri"/>
                <w:sz w:val="18"/>
              </w:rPr>
              <w:t>4.2.1</w:t>
            </w:r>
          </w:p>
        </w:tc>
        <w:tc>
          <w:tcPr>
            <w:tcW w:type="dxa" w:w="2351"/>
            <w:shd w:fill="EBF5FB" w:val="clear"/>
          </w:tcPr>
          <w:p>
            <w:r>
              <w:rPr>
                <w:rFonts w:ascii="Calibri" w:hAnsi="Calibri"/>
                <w:sz w:val="18"/>
              </w:rPr>
              <w:t>Charter.xlsx: análisis de mercado; Investigación de competencia</w:t>
            </w:r>
          </w:p>
        </w:tc>
      </w:tr>
      <w:tr>
        <w:tc>
          <w:tcPr>
            <w:tcW w:type="dxa" w:w="2351"/>
          </w:tcPr>
          <w:p>
            <w:r>
              <w:rPr>
                <w:rFonts w:ascii="Calibri" w:hAnsi="Calibri"/>
                <w:sz w:val="18"/>
              </w:rPr>
              <w:t>4.2.3</w:t>
            </w:r>
          </w:p>
        </w:tc>
        <w:tc>
          <w:tcPr>
            <w:tcW w:type="dxa" w:w="2351"/>
          </w:tcPr>
          <w:p>
            <w:r>
              <w:rPr>
                <w:rFonts w:ascii="Calibri" w:hAnsi="Calibri"/>
                <w:sz w:val="18"/>
              </w:rPr>
              <w:t>Documentar modelo de ingresos y planes de suscripción: planes (básico, premium, corporativo), pricing por sesión vs suscripción mensual, comisiones a terapeutas, ingresos adicionales (contenido premium, workshops)</w:t>
            </w:r>
          </w:p>
        </w:tc>
        <w:tc>
          <w:tcPr>
            <w:tcW w:type="dxa" w:w="2351"/>
          </w:tcPr>
          <w:p>
            <w:r>
              <w:rPr>
                <w:rFonts w:ascii="Calibri" w:hAnsi="Calibri"/>
                <w:sz w:val="18"/>
              </w:rPr>
              <w:t>Ninguna</w:t>
            </w:r>
          </w:p>
        </w:tc>
        <w:tc>
          <w:tcPr>
            <w:tcW w:type="dxa" w:w="2351"/>
          </w:tcPr>
          <w:p>
            <w:r>
              <w:rPr>
                <w:rFonts w:ascii="Calibri" w:hAnsi="Calibri"/>
                <w:sz w:val="18"/>
              </w:rPr>
              <w:t>Módulo 4 (Pagos): estructura de planes; Charter.xlsx: modelo financiero</w:t>
            </w:r>
          </w:p>
        </w:tc>
      </w:tr>
      <w:tr>
        <w:tc>
          <w:tcPr>
            <w:tcW w:type="dxa" w:w="2351"/>
            <w:shd w:fill="EBF5FB" w:val="clear"/>
          </w:tcPr>
          <w:p>
            <w:r>
              <w:rPr>
                <w:rFonts w:ascii="Calibri" w:hAnsi="Calibri"/>
                <w:sz w:val="18"/>
              </w:rPr>
              <w:t>4.2.4</w:t>
            </w:r>
          </w:p>
        </w:tc>
        <w:tc>
          <w:tcPr>
            <w:tcW w:type="dxa" w:w="2351"/>
            <w:shd w:fill="EBF5FB" w:val="clear"/>
          </w:tcPr>
          <w:p>
            <w:r>
              <w:rPr>
                <w:rFonts w:ascii="Calibri" w:hAnsi="Calibri"/>
                <w:sz w:val="18"/>
              </w:rPr>
              <w:t>Documentar estructura de costos: costos fijos (infraestructura cloud, licencias, salarios), costos variables (comisiones de pago, costos de video por minuto, almacenamiento), costos de adquisición de cliente (CAC)</w:t>
            </w:r>
          </w:p>
        </w:tc>
        <w:tc>
          <w:tcPr>
            <w:tcW w:type="dxa" w:w="2351"/>
            <w:shd w:fill="EBF5FB" w:val="clear"/>
          </w:tcPr>
          <w:p>
            <w:r>
              <w:rPr>
                <w:rFonts w:ascii="Calibri" w:hAnsi="Calibri"/>
                <w:sz w:val="18"/>
              </w:rPr>
              <w:t>4.2.3</w:t>
            </w:r>
          </w:p>
        </w:tc>
        <w:tc>
          <w:tcPr>
            <w:tcW w:type="dxa" w:w="2351"/>
            <w:shd w:fill="EBF5FB" w:val="clear"/>
          </w:tcPr>
          <w:p>
            <w:r>
              <w:rPr>
                <w:rFonts w:ascii="Calibri" w:hAnsi="Calibri"/>
                <w:sz w:val="18"/>
              </w:rPr>
              <w:t>Charter.xlsx: proyecciones financieras; Infraestructura técnica</w:t>
            </w:r>
          </w:p>
        </w:tc>
      </w:tr>
      <w:tr>
        <w:tc>
          <w:tcPr>
            <w:tcW w:type="dxa" w:w="2351"/>
          </w:tcPr>
          <w:p>
            <w:r>
              <w:rPr>
                <w:rFonts w:ascii="Calibri" w:hAnsi="Calibri"/>
                <w:sz w:val="18"/>
              </w:rPr>
              <w:t>4.2.5</w:t>
            </w:r>
          </w:p>
        </w:tc>
        <w:tc>
          <w:tcPr>
            <w:tcW w:type="dxa" w:w="2351"/>
          </w:tcPr>
          <w:p>
            <w:r>
              <w:rPr>
                <w:rFonts w:ascii="Calibri" w:hAnsi="Calibri"/>
                <w:sz w:val="18"/>
              </w:rPr>
              <w:t>Documentar canales de adquisición y retención: marketing digital, referencias de terapeutas, partnerships con empresas (EAP), contenido SEO/blog, programa de referidos entre pacientes</w:t>
            </w:r>
          </w:p>
        </w:tc>
        <w:tc>
          <w:tcPr>
            <w:tcW w:type="dxa" w:w="2351"/>
          </w:tcPr>
          <w:p>
            <w:r>
              <w:rPr>
                <w:rFonts w:ascii="Calibri" w:hAnsi="Calibri"/>
                <w:sz w:val="18"/>
              </w:rPr>
              <w:t>4.2.2</w:t>
            </w:r>
          </w:p>
        </w:tc>
        <w:tc>
          <w:tcPr>
            <w:tcW w:type="dxa" w:w="2351"/>
          </w:tcPr>
          <w:p>
            <w:r>
              <w:rPr>
                <w:rFonts w:ascii="Calibri" w:hAnsi="Calibri"/>
                <w:sz w:val="18"/>
              </w:rPr>
              <w:t>Módulo 5 (Comunidad): canal de contenido orgánico</w:t>
            </w:r>
          </w:p>
        </w:tc>
      </w:tr>
      <w:tr>
        <w:tc>
          <w:tcPr>
            <w:tcW w:type="dxa" w:w="2351"/>
            <w:shd w:fill="EBF5FB" w:val="clear"/>
          </w:tcPr>
          <w:p>
            <w:r>
              <w:rPr>
                <w:rFonts w:ascii="Calibri" w:hAnsi="Calibri"/>
                <w:sz w:val="18"/>
              </w:rPr>
              <w:t>4.2.6</w:t>
            </w:r>
          </w:p>
        </w:tc>
        <w:tc>
          <w:tcPr>
            <w:tcW w:type="dxa" w:w="2351"/>
            <w:shd w:fill="EBF5FB" w:val="clear"/>
          </w:tcPr>
          <w:p>
            <w:r>
              <w:rPr>
                <w:rFonts w:ascii="Calibri" w:hAnsi="Calibri"/>
                <w:sz w:val="18"/>
              </w:rPr>
              <w:t>Documentar recursos clave y actividades principales: plataforma tecnológica, red de terapeutas verificados, equipo de moderación, infraestructura de seguridad y compliance</w:t>
            </w:r>
          </w:p>
        </w:tc>
        <w:tc>
          <w:tcPr>
            <w:tcW w:type="dxa" w:w="2351"/>
            <w:shd w:fill="EBF5FB" w:val="clear"/>
          </w:tcPr>
          <w:p>
            <w:r>
              <w:rPr>
                <w:rFonts w:ascii="Calibri" w:hAnsi="Calibri"/>
                <w:sz w:val="18"/>
              </w:rPr>
              <w:t>4.2.1 a 4.2.5</w:t>
            </w:r>
          </w:p>
        </w:tc>
        <w:tc>
          <w:tcPr>
            <w:tcW w:type="dxa" w:w="2351"/>
            <w:shd w:fill="EBF5FB" w:val="clear"/>
          </w:tcPr>
          <w:p>
            <w:r>
              <w:rPr>
                <w:rFonts w:ascii="Calibri" w:hAnsi="Calibri"/>
                <w:sz w:val="18"/>
              </w:rPr>
              <w:t>Todos los módulos técnicos; Equipo operativo</w:t>
            </w:r>
          </w:p>
        </w:tc>
      </w:tr>
      <w:tr>
        <w:tc>
          <w:tcPr>
            <w:tcW w:type="dxa" w:w="2351"/>
          </w:tcPr>
          <w:p>
            <w:r>
              <w:rPr>
                <w:rFonts w:ascii="Calibri" w:hAnsi="Calibri"/>
                <w:sz w:val="18"/>
              </w:rPr>
              <w:t>4.2.7</w:t>
            </w:r>
          </w:p>
        </w:tc>
        <w:tc>
          <w:tcPr>
            <w:tcW w:type="dxa" w:w="2351"/>
          </w:tcPr>
          <w:p>
            <w:r>
              <w:rPr>
                <w:rFonts w:ascii="Calibri" w:hAnsi="Calibri"/>
                <w:sz w:val="18"/>
              </w:rPr>
              <w:t>Documentar métricas de negocio clave: MRR/ARR, churn rate, LTV/CAC ratio, sesión completion rate, NPS, therapist utilization rate, tiempo promedio de matching</w:t>
            </w:r>
          </w:p>
        </w:tc>
        <w:tc>
          <w:tcPr>
            <w:tcW w:type="dxa" w:w="2351"/>
          </w:tcPr>
          <w:p>
            <w:r>
              <w:rPr>
                <w:rFonts w:ascii="Calibri" w:hAnsi="Calibri"/>
                <w:sz w:val="18"/>
              </w:rPr>
              <w:t>Ninguna</w:t>
            </w:r>
          </w:p>
        </w:tc>
        <w:tc>
          <w:tcPr>
            <w:tcW w:type="dxa" w:w="2351"/>
          </w:tcPr>
          <w:p>
            <w:r>
              <w:rPr>
                <w:rFonts w:ascii="Calibri" w:hAnsi="Calibri"/>
                <w:sz w:val="18"/>
              </w:rPr>
              <w:t>Módulo 8 (Panel Admin): dashboards de métricas</w:t>
            </w:r>
          </w:p>
        </w:tc>
      </w:tr>
      <w:tr>
        <w:tc>
          <w:tcPr>
            <w:tcW w:type="dxa" w:w="2351"/>
            <w:shd w:fill="EBF5FB" w:val="clear"/>
          </w:tcPr>
          <w:p>
            <w:r>
              <w:rPr>
                <w:rFonts w:ascii="Calibri" w:hAnsi="Calibri"/>
                <w:sz w:val="18"/>
              </w:rPr>
              <w:t>4.2.8</w:t>
            </w:r>
          </w:p>
        </w:tc>
        <w:tc>
          <w:tcPr>
            <w:tcW w:type="dxa" w:w="2351"/>
            <w:shd w:fill="EBF5FB" w:val="clear"/>
          </w:tcPr>
          <w:p>
            <w:r>
              <w:rPr>
                <w:rFonts w:ascii="Calibri" w:hAnsi="Calibri"/>
                <w:sz w:val="18"/>
              </w:rPr>
              <w:t>Documentar análisis de competencia detallado: BetterHelp (precios, fortalezas, debilidades, FTC settlement), Talkspace, plataformas locales de LATAM, diferenciadores competitivos de Cora</w:t>
            </w:r>
          </w:p>
        </w:tc>
        <w:tc>
          <w:tcPr>
            <w:tcW w:type="dxa" w:w="2351"/>
            <w:shd w:fill="EBF5FB" w:val="clear"/>
          </w:tcPr>
          <w:p>
            <w:r>
              <w:rPr>
                <w:rFonts w:ascii="Calibri" w:hAnsi="Calibri"/>
                <w:sz w:val="18"/>
              </w:rPr>
              <w:t>4.2.1</w:t>
            </w:r>
          </w:p>
        </w:tc>
        <w:tc>
          <w:tcPr>
            <w:tcW w:type="dxa" w:w="2351"/>
            <w:shd w:fill="EBF5FB" w:val="clear"/>
          </w:tcPr>
          <w:p>
            <w:r>
              <w:rPr>
                <w:rFonts w:ascii="Calibri" w:hAnsi="Calibri"/>
                <w:sz w:val="18"/>
              </w:rPr>
              <w:t>Investigación BetterHelp existente (5 notas Obsidian)</w:t>
            </w:r>
          </w:p>
        </w:tc>
      </w:tr>
      <w:tr>
        <w:tc>
          <w:tcPr>
            <w:tcW w:type="dxa" w:w="2351"/>
          </w:tcPr>
          <w:p>
            <w:r>
              <w:rPr>
                <w:rFonts w:ascii="Calibri" w:hAnsi="Calibri"/>
                <w:sz w:val="18"/>
              </w:rPr>
              <w:t>4.2.9</w:t>
            </w:r>
          </w:p>
        </w:tc>
        <w:tc>
          <w:tcPr>
            <w:tcW w:type="dxa" w:w="2351"/>
          </w:tcPr>
          <w:p>
            <w:r>
              <w:rPr>
                <w:rFonts w:ascii="Calibri" w:hAnsi="Calibri"/>
                <w:sz w:val="18"/>
              </w:rPr>
              <w:t>Documentar estrategia de go-to-market para Costa Rica como mercado inicial: regulaciones locales, partnerships con CPPCR, estrategia de pricing para mercado CR, plan de expansión a LATAM</w:t>
            </w:r>
          </w:p>
        </w:tc>
        <w:tc>
          <w:tcPr>
            <w:tcW w:type="dxa" w:w="2351"/>
          </w:tcPr>
          <w:p>
            <w:r>
              <w:rPr>
                <w:rFonts w:ascii="Calibri" w:hAnsi="Calibri"/>
                <w:sz w:val="18"/>
              </w:rPr>
              <w:t>4.2.2, 4.2.3</w:t>
            </w:r>
          </w:p>
        </w:tc>
        <w:tc>
          <w:tcPr>
            <w:tcW w:type="dxa" w:w="2351"/>
          </w:tcPr>
          <w:p>
            <w:r>
              <w:rPr>
                <w:rFonts w:ascii="Calibri" w:hAnsi="Calibri"/>
                <w:sz w:val="18"/>
              </w:rPr>
              <w:t>Ley 8968; CPPCR; Análisis de mercado CR</w:t>
            </w:r>
          </w:p>
        </w:tc>
      </w:tr>
      <w:tr>
        <w:tc>
          <w:tcPr>
            <w:tcW w:type="dxa" w:w="2351"/>
            <w:shd w:fill="EBF5FB" w:val="clear"/>
          </w:tcPr>
          <w:p>
            <w:r>
              <w:rPr>
                <w:rFonts w:ascii="Calibri" w:hAnsi="Calibri"/>
                <w:sz w:val="18"/>
              </w:rPr>
              <w:t>4.2.10</w:t>
            </w:r>
          </w:p>
        </w:tc>
        <w:tc>
          <w:tcPr>
            <w:tcW w:type="dxa" w:w="2351"/>
            <w:shd w:fill="EBF5FB" w:val="clear"/>
          </w:tcPr>
          <w:p>
            <w:r>
              <w:rPr>
                <w:rFonts w:ascii="Calibri" w:hAnsi="Calibri"/>
                <w:sz w:val="18"/>
              </w:rPr>
              <w:t>Documentar proyecciones financieras a 3 años: usuarios proyectados, ingresos, costos, punto de equilibrio, necesidades de financiamiento por fase</w:t>
            </w:r>
          </w:p>
        </w:tc>
        <w:tc>
          <w:tcPr>
            <w:tcW w:type="dxa" w:w="2351"/>
            <w:shd w:fill="EBF5FB" w:val="clear"/>
          </w:tcPr>
          <w:p>
            <w:r>
              <w:rPr>
                <w:rFonts w:ascii="Calibri" w:hAnsi="Calibri"/>
                <w:sz w:val="18"/>
              </w:rPr>
              <w:t>4.2.3, 4.2.4</w:t>
            </w:r>
          </w:p>
        </w:tc>
        <w:tc>
          <w:tcPr>
            <w:tcW w:type="dxa" w:w="2351"/>
            <w:shd w:fill="EBF5FB" w:val="clear"/>
          </w:tcPr>
          <w:p>
            <w:r>
              <w:rPr>
                <w:rFonts w:ascii="Calibri" w:hAnsi="Calibri"/>
                <w:sz w:val="18"/>
              </w:rPr>
              <w:t>Charter.xlsx: proyecciones financieras</w:t>
            </w:r>
          </w:p>
        </w:tc>
      </w:tr>
      <w:tr>
        <w:tc>
          <w:tcPr>
            <w:tcW w:type="dxa" w:w="2351"/>
          </w:tcPr>
          <w:p>
            <w:r>
              <w:rPr>
                <w:rFonts w:ascii="Calibri" w:hAnsi="Calibri"/>
                <w:sz w:val="18"/>
              </w:rPr>
              <w:t>4.2.11</w:t>
            </w:r>
          </w:p>
        </w:tc>
        <w:tc>
          <w:tcPr>
            <w:tcW w:type="dxa" w:w="2351"/>
          </w:tcPr>
          <w:p>
            <w:r>
              <w:rPr>
                <w:rFonts w:ascii="Calibri" w:hAnsi="Calibri"/>
                <w:sz w:val="18"/>
              </w:rPr>
              <w:t>Crear canvas de modelo de negocio visual (Business Model Canvas) como diagrama draw.io con los 9 bloques adaptados a Cora</w:t>
            </w:r>
          </w:p>
        </w:tc>
        <w:tc>
          <w:tcPr>
            <w:tcW w:type="dxa" w:w="2351"/>
          </w:tcPr>
          <w:p>
            <w:r>
              <w:rPr>
                <w:rFonts w:ascii="Calibri" w:hAnsi="Calibri"/>
                <w:sz w:val="18"/>
              </w:rPr>
              <w:t>4.2.1 a 4.2.10</w:t>
            </w:r>
          </w:p>
        </w:tc>
        <w:tc>
          <w:tcPr>
            <w:tcW w:type="dxa" w:w="2351"/>
          </w:tcPr>
          <w:p>
            <w:r>
              <w:rPr>
                <w:rFonts w:ascii="Calibri" w:hAnsi="Calibri"/>
                <w:sz w:val="18"/>
              </w:rPr>
              <w:t>Herramienta de diagramación draw.io</w:t>
            </w:r>
          </w:p>
        </w:tc>
      </w:tr>
      <w:tr>
        <w:tc>
          <w:tcPr>
            <w:tcW w:type="dxa" w:w="2351"/>
            <w:shd w:fill="EBF5FB" w:val="clear"/>
          </w:tcPr>
          <w:p>
            <w:r>
              <w:rPr>
                <w:rFonts w:ascii="Calibri" w:hAnsi="Calibri"/>
                <w:sz w:val="18"/>
              </w:rPr>
              <w:t>4.2.12</w:t>
            </w:r>
          </w:p>
        </w:tc>
        <w:tc>
          <w:tcPr>
            <w:tcW w:type="dxa" w:w="2351"/>
            <w:shd w:fill="EBF5FB" w:val="clear"/>
          </w:tcPr>
          <w:p>
            <w:r>
              <w:rPr>
                <w:rFonts w:ascii="Calibri" w:hAnsi="Calibri"/>
                <w:sz w:val="18"/>
              </w:rPr>
              <w:t>Compilar todo en `10_Modelo_Negocio.md` con índice, enlaces a diagramas, tablas comparativas y métricas, vinculado con notas de investigación existentes</w:t>
            </w:r>
          </w:p>
        </w:tc>
        <w:tc>
          <w:tcPr>
            <w:tcW w:type="dxa" w:w="2351"/>
            <w:shd w:fill="EBF5FB" w:val="clear"/>
          </w:tcPr>
          <w:p>
            <w:r>
              <w:rPr>
                <w:rFonts w:ascii="Calibri" w:hAnsi="Calibri"/>
                <w:sz w:val="18"/>
              </w:rPr>
              <w:t>4.2.11</w:t>
            </w:r>
          </w:p>
        </w:tc>
        <w:tc>
          <w:tcPr>
            <w:tcW w:type="dxa" w:w="2351"/>
            <w:shd w:fill="EBF5FB" w:val="clear"/>
          </w:tcPr>
          <w:p>
            <w:r>
              <w:rPr>
                <w:rFonts w:ascii="Calibri" w:hAnsi="Calibri"/>
                <w:sz w:val="18"/>
              </w:rPr>
              <w:t>Vault Obsidian: `Proyectos/Cora/Negocio/`</w:t>
            </w:r>
          </w:p>
        </w:tc>
      </w:tr>
    </w:tbl>
    <w:p>
      <w:pPr>
        <w:spacing w:after="80"/>
      </w:pPr>
    </w:p>
    <w:p>
      <w:pPr>
        <w:spacing w:before="40" w:after="80"/>
      </w:pPr>
      <w:r>
        <w:rPr>
          <w:rFonts w:ascii="Calibri" w:hAnsi="Calibri"/>
          <w:color w:val="2C3E50"/>
          <w:sz w:val="22"/>
        </w:rPr>
        <w:t>Entregables:</w:t>
      </w:r>
    </w:p>
    <w:p>
      <w:pPr>
        <w:pStyle w:val="ListBullet"/>
        <w:spacing w:before="40" w:after="40"/>
        <w:ind w:left="850"/>
      </w:pPr>
      <w:r>
        <w:rPr>
          <w:rFonts w:ascii="Calibri" w:hAnsi="Calibri"/>
          <w:color w:val="2C3E50"/>
          <w:sz w:val="20"/>
        </w:rPr>
        <w:t>• `10_Modelo_Negocio.md` en vault Obsidian</w:t>
      </w:r>
    </w:p>
    <w:p>
      <w:pPr>
        <w:pStyle w:val="ListBullet"/>
        <w:spacing w:before="40" w:after="40"/>
        <w:ind w:left="850"/>
      </w:pPr>
      <w:r>
        <w:rPr>
          <w:rFonts w:ascii="Calibri" w:hAnsi="Calibri"/>
          <w:color w:val="2C3E50"/>
          <w:sz w:val="20"/>
        </w:rPr>
        <w:t>• Business Model Canvas draw.io en `modulos/negocio/`</w:t>
      </w:r>
    </w:p>
    <w:p>
      <w:pPr>
        <w:pStyle w:val="ListBullet"/>
        <w:spacing w:before="40" w:after="40"/>
        <w:ind w:left="850"/>
      </w:pPr>
      <w:r>
        <w:rPr>
          <w:rFonts w:ascii="Calibri" w:hAnsi="Calibri"/>
          <w:color w:val="2C3E50"/>
          <w:sz w:val="20"/>
        </w:rPr>
        <w:t>• Tabla comparativa de competencia (Cora vs BetterHelp vs Talkspace vs locales)</w:t>
      </w:r>
    </w:p>
    <w:p>
      <w:pPr>
        <w:pStyle w:val="ListBullet"/>
        <w:spacing w:before="40" w:after="40"/>
        <w:ind w:left="850"/>
      </w:pPr>
      <w:r>
        <w:rPr>
          <w:rFonts w:ascii="Calibri" w:hAnsi="Calibri"/>
          <w:color w:val="2C3E50"/>
          <w:sz w:val="20"/>
        </w:rPr>
        <w:t>• Proyecciones financieras a 3 años</w:t>
      </w:r>
    </w:p>
    <w:p>
      <w:pPr>
        <w:pStyle w:val="ListBullet"/>
        <w:spacing w:before="40" w:after="40"/>
        <w:ind w:left="850"/>
      </w:pPr>
      <w:r>
        <w:rPr>
          <w:rFonts w:ascii="Calibri" w:hAnsi="Calibri"/>
          <w:color w:val="2C3E50"/>
          <w:sz w:val="20"/>
        </w:rPr>
        <w:t>• Estrategia de go-to-market documentada</w:t>
      </w:r>
    </w:p>
    <w:p>
      <w:pPr>
        <w:spacing w:before="320" w:after="160"/>
      </w:pPr>
      <w:r>
        <w:rPr>
          <w:rFonts w:ascii="Calibri" w:hAnsi="Calibri"/>
          <w:b/>
          <w:color w:val="34495E"/>
          <w:sz w:val="28"/>
        </w:rPr>
        <w:t>4.3 Paquete: Matriz de Trazabilidad de Requisitos</w:t>
      </w:r>
    </w:p>
    <w:p>
      <w:pPr>
        <w:spacing w:before="40" w:after="80"/>
      </w:pPr>
      <w:r>
        <w:rPr>
          <w:rFonts w:ascii="Calibri" w:hAnsi="Calibri"/>
          <w:color w:val="2C3E50"/>
          <w:sz w:val="22"/>
        </w:rPr>
        <w:t>Esfuerzo estimado: 56 horas</w:t>
      </w:r>
    </w:p>
    <w:p>
      <w:pPr>
        <w:spacing w:before="40" w:after="80"/>
      </w:pPr>
      <w:r>
        <w:rPr>
          <w:rFonts w:ascii="Calibri" w:hAnsi="Calibri"/>
          <w:color w:val="2C3E50"/>
          <w:sz w:val="22"/>
        </w:rPr>
        <w:t>Descripción: Creación de la matriz completa de trazabilidad que conecta Charter.xlsx → Documentos Word de requisitos → Diagramas Nivel 0/1 → Componentes técnicos → Casos de prueba. Garantiza que cada requisito del charter tenga cobertura completa en diseño y futura implementación.</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4.3.1</w:t>
            </w:r>
          </w:p>
        </w:tc>
        <w:tc>
          <w:tcPr>
            <w:tcW w:type="dxa" w:w="2351"/>
          </w:tcPr>
          <w:p>
            <w:r>
              <w:rPr>
                <w:rFonts w:ascii="Calibri" w:hAnsi="Calibri"/>
                <w:sz w:val="18"/>
              </w:rPr>
              <w:t>Extraer y catalogar TODOS los requisitos funcionales (RF) y no funcionales (RNF) de Charter.xlsx: crear lista maestra con ID, descripción, prioridad, módulo asignado, criterio de aceptación</w:t>
            </w:r>
          </w:p>
        </w:tc>
        <w:tc>
          <w:tcPr>
            <w:tcW w:type="dxa" w:w="2351"/>
          </w:tcPr>
          <w:p>
            <w:r>
              <w:rPr>
                <w:rFonts w:ascii="Calibri" w:hAnsi="Calibri"/>
                <w:sz w:val="18"/>
              </w:rPr>
              <w:t>Ninguna</w:t>
            </w:r>
          </w:p>
        </w:tc>
        <w:tc>
          <w:tcPr>
            <w:tcW w:type="dxa" w:w="2351"/>
          </w:tcPr>
          <w:p>
            <w:r>
              <w:rPr>
                <w:rFonts w:ascii="Calibri" w:hAnsi="Calibri"/>
                <w:sz w:val="18"/>
              </w:rPr>
              <w:t>Charter.xlsx: hoja de requisitos</w:t>
            </w:r>
          </w:p>
        </w:tc>
      </w:tr>
      <w:tr>
        <w:tc>
          <w:tcPr>
            <w:tcW w:type="dxa" w:w="2351"/>
            <w:shd w:fill="EBF5FB" w:val="clear"/>
          </w:tcPr>
          <w:p>
            <w:r>
              <w:rPr>
                <w:rFonts w:ascii="Calibri" w:hAnsi="Calibri"/>
                <w:sz w:val="18"/>
              </w:rPr>
              <w:t>4.3.2</w:t>
            </w:r>
          </w:p>
        </w:tc>
        <w:tc>
          <w:tcPr>
            <w:tcW w:type="dxa" w:w="2351"/>
            <w:shd w:fill="EBF5FB" w:val="clear"/>
          </w:tcPr>
          <w:p>
            <w:r>
              <w:rPr>
                <w:rFonts w:ascii="Calibri" w:hAnsi="Calibri"/>
                <w:sz w:val="18"/>
              </w:rPr>
              <w:t>Extraer y catalogar TODOS los RF y RNF de los 8 documentos Word de requisitos: validar consistencia con Charter.xlsx, identificar requisitos adicionales no presentes en el charter</w:t>
            </w:r>
          </w:p>
        </w:tc>
        <w:tc>
          <w:tcPr>
            <w:tcW w:type="dxa" w:w="2351"/>
            <w:shd w:fill="EBF5FB" w:val="clear"/>
          </w:tcPr>
          <w:p>
            <w:r>
              <w:rPr>
                <w:rFonts w:ascii="Calibri" w:hAnsi="Calibri"/>
                <w:sz w:val="18"/>
              </w:rPr>
              <w:t>4.3.1</w:t>
            </w:r>
          </w:p>
        </w:tc>
        <w:tc>
          <w:tcPr>
            <w:tcW w:type="dxa" w:w="2351"/>
            <w:shd w:fill="EBF5FB" w:val="clear"/>
          </w:tcPr>
          <w:p>
            <w:r>
              <w:rPr>
                <w:rFonts w:ascii="Calibri" w:hAnsi="Calibri"/>
                <w:sz w:val="18"/>
              </w:rPr>
              <w:t>8 documentos Word en `requisitos/word/`</w:t>
            </w:r>
          </w:p>
        </w:tc>
      </w:tr>
      <w:tr>
        <w:tc>
          <w:tcPr>
            <w:tcW w:type="dxa" w:w="2351"/>
          </w:tcPr>
          <w:p>
            <w:r>
              <w:rPr>
                <w:rFonts w:ascii="Calibri" w:hAnsi="Calibri"/>
                <w:sz w:val="18"/>
              </w:rPr>
              <w:t>4.3.3</w:t>
            </w:r>
          </w:p>
        </w:tc>
        <w:tc>
          <w:tcPr>
            <w:tcW w:type="dxa" w:w="2351"/>
          </w:tcPr>
          <w:p>
            <w:r>
              <w:rPr>
                <w:rFonts w:ascii="Calibri" w:hAnsi="Calibri"/>
                <w:sz w:val="18"/>
              </w:rPr>
              <w:t>Reconciliar requisitos entre Charter.xlsx y documentos Word: identificar duplicados, contradicciones, lagunas; crear lista unificada de requisitos con fuente de verdad definida</w:t>
            </w:r>
          </w:p>
        </w:tc>
        <w:tc>
          <w:tcPr>
            <w:tcW w:type="dxa" w:w="2351"/>
          </w:tcPr>
          <w:p>
            <w:r>
              <w:rPr>
                <w:rFonts w:ascii="Calibri" w:hAnsi="Calibri"/>
                <w:sz w:val="18"/>
              </w:rPr>
              <w:t>4.3.1, 4.3.2</w:t>
            </w:r>
          </w:p>
        </w:tc>
        <w:tc>
          <w:tcPr>
            <w:tcW w:type="dxa" w:w="2351"/>
          </w:tcPr>
          <w:p>
            <w:r>
              <w:rPr>
                <w:rFonts w:ascii="Calibri" w:hAnsi="Calibri"/>
                <w:sz w:val="18"/>
              </w:rPr>
              <w:t>Charter.xlsx + 8 documentos Word</w:t>
            </w:r>
          </w:p>
        </w:tc>
      </w:tr>
      <w:tr>
        <w:tc>
          <w:tcPr>
            <w:tcW w:type="dxa" w:w="2351"/>
            <w:shd w:fill="EBF5FB" w:val="clear"/>
          </w:tcPr>
          <w:p>
            <w:r>
              <w:rPr>
                <w:rFonts w:ascii="Calibri" w:hAnsi="Calibri"/>
                <w:sz w:val="18"/>
              </w:rPr>
              <w:t>4.3.4</w:t>
            </w:r>
          </w:p>
        </w:tc>
        <w:tc>
          <w:tcPr>
            <w:tcW w:type="dxa" w:w="2351"/>
            <w:shd w:fill="EBF5FB" w:val="clear"/>
          </w:tcPr>
          <w:p>
            <w:r>
              <w:rPr>
                <w:rFonts w:ascii="Calibri" w:hAnsi="Calibri"/>
                <w:sz w:val="18"/>
              </w:rPr>
              <w:t>Crear matriz de trazabilidad RF → Diagramas Nivel 1: para cada RF, identificar qué diagrama(s) de qué módulo lo cubren, qué subcomponente lo implementa</w:t>
            </w:r>
          </w:p>
        </w:tc>
        <w:tc>
          <w:tcPr>
            <w:tcW w:type="dxa" w:w="2351"/>
            <w:shd w:fill="EBF5FB" w:val="clear"/>
          </w:tcPr>
          <w:p>
            <w:r>
              <w:rPr>
                <w:rFonts w:ascii="Calibri" w:hAnsi="Calibri"/>
                <w:sz w:val="18"/>
              </w:rPr>
              <w:t>4.3.3</w:t>
            </w:r>
          </w:p>
        </w:tc>
        <w:tc>
          <w:tcPr>
            <w:tcW w:type="dxa" w:w="2351"/>
            <w:shd w:fill="EBF5FB" w:val="clear"/>
          </w:tcPr>
          <w:p>
            <w:r>
              <w:rPr>
                <w:rFonts w:ascii="Calibri" w:hAnsi="Calibri"/>
                <w:sz w:val="18"/>
              </w:rPr>
              <w:t>Fase 3: Diagramas Nivel 1 de los 8 módulos</w:t>
            </w:r>
          </w:p>
        </w:tc>
      </w:tr>
      <w:tr>
        <w:tc>
          <w:tcPr>
            <w:tcW w:type="dxa" w:w="2351"/>
          </w:tcPr>
          <w:p>
            <w:r>
              <w:rPr>
                <w:rFonts w:ascii="Calibri" w:hAnsi="Calibri"/>
                <w:sz w:val="18"/>
              </w:rPr>
              <w:t>4.3.5</w:t>
            </w:r>
          </w:p>
        </w:tc>
        <w:tc>
          <w:tcPr>
            <w:tcW w:type="dxa" w:w="2351"/>
          </w:tcPr>
          <w:p>
            <w:r>
              <w:rPr>
                <w:rFonts w:ascii="Calibri" w:hAnsi="Calibri"/>
                <w:sz w:val="18"/>
              </w:rPr>
              <w:t>Crear matriz de trazabilidad RNF → Arquitectura: para cada RNF, identificar qué decisiones de arquitectura lo satisfacen (ej: RNF-001 latencia &lt;100ms → WebRTC + CDN + Redis caching)</w:t>
            </w:r>
          </w:p>
        </w:tc>
        <w:tc>
          <w:tcPr>
            <w:tcW w:type="dxa" w:w="2351"/>
          </w:tcPr>
          <w:p>
            <w:r>
              <w:rPr>
                <w:rFonts w:ascii="Calibri" w:hAnsi="Calibri"/>
                <w:sz w:val="18"/>
              </w:rPr>
              <w:t>4.3.3</w:t>
            </w:r>
          </w:p>
        </w:tc>
        <w:tc>
          <w:tcPr>
            <w:tcW w:type="dxa" w:w="2351"/>
          </w:tcPr>
          <w:p>
            <w:r>
              <w:rPr>
                <w:rFonts w:ascii="Calibri" w:hAnsi="Calibri"/>
                <w:sz w:val="18"/>
              </w:rPr>
              <w:t>Fase 2: Diagrama Nivel 0; Fase 3: Diagramas de despliegue</w:t>
            </w:r>
          </w:p>
        </w:tc>
      </w:tr>
      <w:tr>
        <w:tc>
          <w:tcPr>
            <w:tcW w:type="dxa" w:w="2351"/>
            <w:shd w:fill="EBF5FB" w:val="clear"/>
          </w:tcPr>
          <w:p>
            <w:r>
              <w:rPr>
                <w:rFonts w:ascii="Calibri" w:hAnsi="Calibri"/>
                <w:sz w:val="18"/>
              </w:rPr>
              <w:t>4.3.6</w:t>
            </w:r>
          </w:p>
        </w:tc>
        <w:tc>
          <w:tcPr>
            <w:tcW w:type="dxa" w:w="2351"/>
            <w:shd w:fill="EBF5FB" w:val="clear"/>
          </w:tcPr>
          <w:p>
            <w:r>
              <w:rPr>
                <w:rFonts w:ascii="Calibri" w:hAnsi="Calibri"/>
                <w:sz w:val="18"/>
              </w:rPr>
              <w:t>Crear matriz de trazabilidad RF → Interfaces entre módulos: para cada RF que involucra múltiples módulos, documentar qué interfaces (APIs, eventos) se necesitan</w:t>
            </w:r>
          </w:p>
        </w:tc>
        <w:tc>
          <w:tcPr>
            <w:tcW w:type="dxa" w:w="2351"/>
            <w:shd w:fill="EBF5FB" w:val="clear"/>
          </w:tcPr>
          <w:p>
            <w:r>
              <w:rPr>
                <w:rFonts w:ascii="Calibri" w:hAnsi="Calibri"/>
                <w:sz w:val="18"/>
              </w:rPr>
              <w:t>4.3.4</w:t>
            </w:r>
          </w:p>
        </w:tc>
        <w:tc>
          <w:tcPr>
            <w:tcW w:type="dxa" w:w="2351"/>
            <w:shd w:fill="EBF5FB" w:val="clear"/>
          </w:tcPr>
          <w:p>
            <w:r>
              <w:rPr>
                <w:rFonts w:ascii="Calibri" w:hAnsi="Calibri"/>
                <w:sz w:val="18"/>
              </w:rPr>
              <w:t>Fase 3: Interfaces documentadas por módulo</w:t>
            </w:r>
          </w:p>
        </w:tc>
      </w:tr>
      <w:tr>
        <w:tc>
          <w:tcPr>
            <w:tcW w:type="dxa" w:w="2351"/>
          </w:tcPr>
          <w:p>
            <w:r>
              <w:rPr>
                <w:rFonts w:ascii="Calibri" w:hAnsi="Calibri"/>
                <w:sz w:val="18"/>
              </w:rPr>
              <w:t>4.3.7</w:t>
            </w:r>
          </w:p>
        </w:tc>
        <w:tc>
          <w:tcPr>
            <w:tcW w:type="dxa" w:w="2351"/>
          </w:tcPr>
          <w:p>
            <w:r>
              <w:rPr>
                <w:rFonts w:ascii="Calibri" w:hAnsi="Calibri"/>
                <w:sz w:val="18"/>
              </w:rPr>
              <w:t>Crear matriz de cobertura de requisitos por módulo: tabla que muestra cuántos RF y RNF tiene cada módulo, cuáles están cubiertos por diagramas, cuáles requieren diagramas adicionales</w:t>
            </w:r>
          </w:p>
        </w:tc>
        <w:tc>
          <w:tcPr>
            <w:tcW w:type="dxa" w:w="2351"/>
          </w:tcPr>
          <w:p>
            <w:r>
              <w:rPr>
                <w:rFonts w:ascii="Calibri" w:hAnsi="Calibri"/>
                <w:sz w:val="18"/>
              </w:rPr>
              <w:t>4.3.4, 4.3.5</w:t>
            </w:r>
          </w:p>
        </w:tc>
        <w:tc>
          <w:tcPr>
            <w:tcW w:type="dxa" w:w="2351"/>
          </w:tcPr>
          <w:p>
            <w:r>
              <w:rPr>
                <w:rFonts w:ascii="Calibri" w:hAnsi="Calibri"/>
                <w:sz w:val="18"/>
              </w:rPr>
              <w:t>Todos los diagramas de Fase 2 y Fase 3</w:t>
            </w:r>
          </w:p>
        </w:tc>
      </w:tr>
      <w:tr>
        <w:tc>
          <w:tcPr>
            <w:tcW w:type="dxa" w:w="2351"/>
            <w:shd w:fill="EBF5FB" w:val="clear"/>
          </w:tcPr>
          <w:p>
            <w:r>
              <w:rPr>
                <w:rFonts w:ascii="Calibri" w:hAnsi="Calibri"/>
                <w:sz w:val="18"/>
              </w:rPr>
              <w:t>4.3.8</w:t>
            </w:r>
          </w:p>
        </w:tc>
        <w:tc>
          <w:tcPr>
            <w:tcW w:type="dxa" w:w="2351"/>
            <w:shd w:fill="EBF5FB" w:val="clear"/>
          </w:tcPr>
          <w:p>
            <w:r>
              <w:rPr>
                <w:rFonts w:ascii="Calibri" w:hAnsi="Calibri"/>
                <w:sz w:val="18"/>
              </w:rPr>
              <w:t>Identificar requisitos sin cobertura de diseño (gaps): listar todos los RF/RNF que NO tienen diagrama o subcomponente asociado; crear acciones para cerrar cada gap</w:t>
            </w:r>
          </w:p>
        </w:tc>
        <w:tc>
          <w:tcPr>
            <w:tcW w:type="dxa" w:w="2351"/>
            <w:shd w:fill="EBF5FB" w:val="clear"/>
          </w:tcPr>
          <w:p>
            <w:r>
              <w:rPr>
                <w:rFonts w:ascii="Calibri" w:hAnsi="Calibri"/>
                <w:sz w:val="18"/>
              </w:rPr>
              <w:t>4.3.4, 4.3.5</w:t>
            </w:r>
          </w:p>
        </w:tc>
        <w:tc>
          <w:tcPr>
            <w:tcW w:type="dxa" w:w="2351"/>
            <w:shd w:fill="EBF5FB" w:val="clear"/>
          </w:tcPr>
          <w:p>
            <w:r>
              <w:rPr>
                <w:rFonts w:ascii="Calibri" w:hAnsi="Calibri"/>
                <w:sz w:val="18"/>
              </w:rPr>
              <w:t>Todos los artefactos de Fase 2 y Fase 3</w:t>
            </w:r>
          </w:p>
        </w:tc>
      </w:tr>
      <w:tr>
        <w:tc>
          <w:tcPr>
            <w:tcW w:type="dxa" w:w="2351"/>
          </w:tcPr>
          <w:p>
            <w:r>
              <w:rPr>
                <w:rFonts w:ascii="Calibri" w:hAnsi="Calibri"/>
                <w:sz w:val="18"/>
              </w:rPr>
              <w:t>4.3.9</w:t>
            </w:r>
          </w:p>
        </w:tc>
        <w:tc>
          <w:tcPr>
            <w:tcW w:type="dxa" w:w="2351"/>
          </w:tcPr>
          <w:p>
            <w:r>
              <w:rPr>
                <w:rFonts w:ascii="Calibri" w:hAnsi="Calibri"/>
                <w:sz w:val="18"/>
              </w:rPr>
              <w:t>Crear matriz de trazabilidad de compliance regulatorio: Ley 8968 artículos → requisitos del sistema → implementación técnica → prueba de validación</w:t>
            </w:r>
          </w:p>
        </w:tc>
        <w:tc>
          <w:tcPr>
            <w:tcW w:type="dxa" w:w="2351"/>
          </w:tcPr>
          <w:p>
            <w:r>
              <w:rPr>
                <w:rFonts w:ascii="Calibri" w:hAnsi="Calibri"/>
                <w:sz w:val="18"/>
              </w:rPr>
              <w:t>Ninguna</w:t>
            </w:r>
          </w:p>
        </w:tc>
        <w:tc>
          <w:tcPr>
            <w:tcW w:type="dxa" w:w="2351"/>
          </w:tcPr>
          <w:p>
            <w:r>
              <w:rPr>
                <w:rFonts w:ascii="Calibri" w:hAnsi="Calibri"/>
                <w:sz w:val="18"/>
              </w:rPr>
              <w:t>Ley 8968; Asesoría legal del proyecto</w:t>
            </w:r>
          </w:p>
        </w:tc>
      </w:tr>
      <w:tr>
        <w:tc>
          <w:tcPr>
            <w:tcW w:type="dxa" w:w="2351"/>
            <w:shd w:fill="EBF5FB" w:val="clear"/>
          </w:tcPr>
          <w:p>
            <w:r>
              <w:rPr>
                <w:rFonts w:ascii="Calibri" w:hAnsi="Calibri"/>
                <w:sz w:val="18"/>
              </w:rPr>
              <w:t>4.3.10</w:t>
            </w:r>
          </w:p>
        </w:tc>
        <w:tc>
          <w:tcPr>
            <w:tcW w:type="dxa" w:w="2351"/>
            <w:shd w:fill="EBF5FB" w:val="clear"/>
          </w:tcPr>
          <w:p>
            <w:r>
              <w:rPr>
                <w:rFonts w:ascii="Calibri" w:hAnsi="Calibri"/>
                <w:sz w:val="18"/>
              </w:rPr>
              <w:t>Crear matriz de trazabilidad de seguridad: riesgos de seguridad identificados → controles implementados → RF/RNF asociados → prueba de validación</w:t>
            </w:r>
          </w:p>
        </w:tc>
        <w:tc>
          <w:tcPr>
            <w:tcW w:type="dxa" w:w="2351"/>
            <w:shd w:fill="EBF5FB" w:val="clear"/>
          </w:tcPr>
          <w:p>
            <w:r>
              <w:rPr>
                <w:rFonts w:ascii="Calibri" w:hAnsi="Calibri"/>
                <w:sz w:val="18"/>
              </w:rPr>
              <w:t>4.3.9</w:t>
            </w:r>
          </w:p>
        </w:tc>
        <w:tc>
          <w:tcPr>
            <w:tcW w:type="dxa" w:w="2351"/>
            <w:shd w:fill="EBF5FB" w:val="clear"/>
          </w:tcPr>
          <w:p>
            <w:r>
              <w:rPr>
                <w:rFonts w:ascii="Calibri" w:hAnsi="Calibri"/>
                <w:sz w:val="18"/>
              </w:rPr>
              <w:t>Fase 3: Paquetes de seguridad de cada módulo</w:t>
            </w:r>
          </w:p>
        </w:tc>
      </w:tr>
      <w:tr>
        <w:tc>
          <w:tcPr>
            <w:tcW w:type="dxa" w:w="2351"/>
          </w:tcPr>
          <w:p>
            <w:r>
              <w:rPr>
                <w:rFonts w:ascii="Calibri" w:hAnsi="Calibri"/>
                <w:sz w:val="18"/>
              </w:rPr>
              <w:t>4.3.11</w:t>
            </w:r>
          </w:p>
        </w:tc>
        <w:tc>
          <w:tcPr>
            <w:tcW w:type="dxa" w:w="2351"/>
          </w:tcPr>
          <w:p>
            <w:r>
              <w:rPr>
                <w:rFonts w:ascii="Calibri" w:hAnsi="Calibri"/>
                <w:sz w:val="18"/>
              </w:rPr>
              <w:t>Crear dashboard de trazabilidad: vista resumida con % de cobertura por módulo, gaps abiertos, estado de reconciliación Charter vs Word, métricas de completitud</w:t>
            </w:r>
          </w:p>
        </w:tc>
        <w:tc>
          <w:tcPr>
            <w:tcW w:type="dxa" w:w="2351"/>
          </w:tcPr>
          <w:p>
            <w:r>
              <w:rPr>
                <w:rFonts w:ascii="Calibri" w:hAnsi="Calibri"/>
                <w:sz w:val="18"/>
              </w:rPr>
              <w:t>4.3.4 a 4.3.10</w:t>
            </w:r>
          </w:p>
        </w:tc>
        <w:tc>
          <w:tcPr>
            <w:tcW w:type="dxa" w:w="2351"/>
          </w:tcPr>
          <w:p>
            <w:r>
              <w:rPr>
                <w:rFonts w:ascii="Calibri" w:hAnsi="Calibri"/>
                <w:sz w:val="18"/>
              </w:rPr>
              <w:t>Todas las matrices creadas</w:t>
            </w:r>
          </w:p>
        </w:tc>
      </w:tr>
      <w:tr>
        <w:tc>
          <w:tcPr>
            <w:tcW w:type="dxa" w:w="2351"/>
            <w:shd w:fill="EBF5FB" w:val="clear"/>
          </w:tcPr>
          <w:p>
            <w:r>
              <w:rPr>
                <w:rFonts w:ascii="Calibri" w:hAnsi="Calibri"/>
                <w:sz w:val="18"/>
              </w:rPr>
              <w:t>4.3.12</w:t>
            </w:r>
          </w:p>
        </w:tc>
        <w:tc>
          <w:tcPr>
            <w:tcW w:type="dxa" w:w="2351"/>
            <w:shd w:fill="EBF5FB" w:val="clear"/>
          </w:tcPr>
          <w:p>
            <w:r>
              <w:rPr>
                <w:rFonts w:ascii="Calibri" w:hAnsi="Calibri"/>
                <w:sz w:val="18"/>
              </w:rPr>
              <w:t>Compilar matriz completa en documento de trazabilidad master con índice, todas las sub-matrices, lista de gaps con plan de acción, y dashboard de estado</w:t>
            </w:r>
          </w:p>
        </w:tc>
        <w:tc>
          <w:tcPr>
            <w:tcW w:type="dxa" w:w="2351"/>
            <w:shd w:fill="EBF5FB" w:val="clear"/>
          </w:tcPr>
          <w:p>
            <w:r>
              <w:rPr>
                <w:rFonts w:ascii="Calibri" w:hAnsi="Calibri"/>
                <w:sz w:val="18"/>
              </w:rPr>
              <w:t>4.3.11</w:t>
            </w:r>
          </w:p>
        </w:tc>
        <w:tc>
          <w:tcPr>
            <w:tcW w:type="dxa" w:w="2351"/>
            <w:shd w:fill="EBF5FB" w:val="clear"/>
          </w:tcPr>
          <w:p>
            <w:r>
              <w:rPr>
                <w:rFonts w:ascii="Calibri" w:hAnsi="Calibri"/>
                <w:sz w:val="18"/>
              </w:rPr>
              <w:t>Vault Obsidian: `Proyectos/Cora/Requisitos/`</w:t>
            </w:r>
          </w:p>
        </w:tc>
      </w:tr>
    </w:tbl>
    <w:p>
      <w:pPr>
        <w:spacing w:after="80"/>
      </w:pPr>
    </w:p>
    <w:p>
      <w:pPr>
        <w:spacing w:before="40" w:after="80"/>
      </w:pPr>
      <w:r>
        <w:rPr>
          <w:rFonts w:ascii="Calibri" w:hAnsi="Calibri"/>
          <w:color w:val="2C3E50"/>
          <w:sz w:val="22"/>
        </w:rPr>
        <w:t>Entregables:</w:t>
      </w:r>
    </w:p>
    <w:p>
      <w:pPr>
        <w:pStyle w:val="ListBullet"/>
        <w:spacing w:before="40" w:after="40"/>
        <w:ind w:left="850"/>
      </w:pPr>
      <w:r>
        <w:rPr>
          <w:rFonts w:ascii="Calibri" w:hAnsi="Calibri"/>
          <w:color w:val="2C3E50"/>
          <w:sz w:val="20"/>
        </w:rPr>
        <w:t>• Matriz maestra de requisitos unificada (Charter + Word reconciliados)</w:t>
      </w:r>
    </w:p>
    <w:p>
      <w:pPr>
        <w:pStyle w:val="ListBullet"/>
        <w:spacing w:before="40" w:after="40"/>
        <w:ind w:left="850"/>
      </w:pPr>
      <w:r>
        <w:rPr>
          <w:rFonts w:ascii="Calibri" w:hAnsi="Calibri"/>
          <w:color w:val="2C3E50"/>
          <w:sz w:val="20"/>
        </w:rPr>
        <w:t>• Matriz RF → Diagramas Nivel 1 por módulo</w:t>
      </w:r>
    </w:p>
    <w:p>
      <w:pPr>
        <w:pStyle w:val="ListBullet"/>
        <w:spacing w:before="40" w:after="40"/>
        <w:ind w:left="850"/>
      </w:pPr>
      <w:r>
        <w:rPr>
          <w:rFonts w:ascii="Calibri" w:hAnsi="Calibri"/>
          <w:color w:val="2C3E50"/>
          <w:sz w:val="20"/>
        </w:rPr>
        <w:t>• Matriz RNF → Arquitectura técnica</w:t>
      </w:r>
    </w:p>
    <w:p>
      <w:pPr>
        <w:pStyle w:val="ListBullet"/>
        <w:spacing w:before="40" w:after="40"/>
        <w:ind w:left="850"/>
      </w:pPr>
      <w:r>
        <w:rPr>
          <w:rFonts w:ascii="Calibri" w:hAnsi="Calibri"/>
          <w:color w:val="2C3E50"/>
          <w:sz w:val="20"/>
        </w:rPr>
        <w:t>• Matriz RF → Interfaces cross-module</w:t>
      </w:r>
    </w:p>
    <w:p>
      <w:pPr>
        <w:pStyle w:val="ListBullet"/>
        <w:spacing w:before="40" w:after="40"/>
        <w:ind w:left="850"/>
      </w:pPr>
      <w:r>
        <w:rPr>
          <w:rFonts w:ascii="Calibri" w:hAnsi="Calibri"/>
          <w:color w:val="2C3E50"/>
          <w:sz w:val="20"/>
        </w:rPr>
        <w:t>• Matriz de cobertura por módulo</w:t>
      </w:r>
    </w:p>
    <w:p>
      <w:pPr>
        <w:pStyle w:val="ListBullet"/>
        <w:spacing w:before="40" w:after="40"/>
        <w:ind w:left="850"/>
      </w:pPr>
      <w:r>
        <w:rPr>
          <w:rFonts w:ascii="Calibri" w:hAnsi="Calibri"/>
          <w:color w:val="2C3E50"/>
          <w:sz w:val="20"/>
        </w:rPr>
        <w:t>• Lista de gaps con plan de acción</w:t>
      </w:r>
    </w:p>
    <w:p>
      <w:pPr>
        <w:pStyle w:val="ListBullet"/>
        <w:spacing w:before="40" w:after="40"/>
        <w:ind w:left="850"/>
      </w:pPr>
      <w:r>
        <w:rPr>
          <w:rFonts w:ascii="Calibri" w:hAnsi="Calibri"/>
          <w:color w:val="2C3E50"/>
          <w:sz w:val="20"/>
        </w:rPr>
        <w:t>• Matriz de trazabilidad de compliance (Ley 8968)</w:t>
      </w:r>
    </w:p>
    <w:p>
      <w:pPr>
        <w:pStyle w:val="ListBullet"/>
        <w:spacing w:before="40" w:after="40"/>
        <w:ind w:left="850"/>
      </w:pPr>
      <w:r>
        <w:rPr>
          <w:rFonts w:ascii="Calibri" w:hAnsi="Calibri"/>
          <w:color w:val="2C3E50"/>
          <w:sz w:val="20"/>
        </w:rPr>
        <w:t>• Matriz de trazabilidad de seguridad</w:t>
      </w:r>
    </w:p>
    <w:p>
      <w:pPr>
        <w:pStyle w:val="ListBullet"/>
        <w:spacing w:before="40" w:after="40"/>
        <w:ind w:left="850"/>
      </w:pPr>
      <w:r>
        <w:rPr>
          <w:rFonts w:ascii="Calibri" w:hAnsi="Calibri"/>
          <w:color w:val="2C3E50"/>
          <w:sz w:val="20"/>
        </w:rPr>
        <w:t>• Dashboard de trazabilidad con métricas de cobertura</w:t>
      </w:r>
    </w:p>
    <w:p>
      <w:pPr>
        <w:pStyle w:val="ListBullet"/>
        <w:spacing w:before="40" w:after="40"/>
        <w:ind w:left="850"/>
      </w:pPr>
      <w:r>
        <w:rPr>
          <w:rFonts w:ascii="Calibri" w:hAnsi="Calibri"/>
          <w:color w:val="2C3E50"/>
          <w:sz w:val="20"/>
        </w:rPr>
        <w:t>• Documento master de trazabilidad en Obsidian</w:t>
      </w:r>
    </w:p>
    <w:p>
      <w:pPr>
        <w:spacing w:before="320" w:after="160"/>
      </w:pPr>
      <w:r>
        <w:rPr>
          <w:rFonts w:ascii="Calibri" w:hAnsi="Calibri"/>
          <w:b/>
          <w:color w:val="34495E"/>
          <w:sz w:val="28"/>
        </w:rPr>
        <w:t>4.4 Paquete: Decisiones de Diseño por Módulo</w:t>
      </w:r>
    </w:p>
    <w:p>
      <w:pPr>
        <w:spacing w:before="40" w:after="80"/>
      </w:pPr>
      <w:r>
        <w:rPr>
          <w:rFonts w:ascii="Calibri" w:hAnsi="Calibri"/>
          <w:color w:val="2C3E50"/>
          <w:sz w:val="22"/>
        </w:rPr>
        <w:t>Esfuerzo estimado: 48 horas</w:t>
      </w:r>
    </w:p>
    <w:p>
      <w:pPr>
        <w:spacing w:before="40" w:after="80"/>
      </w:pPr>
      <w:r>
        <w:rPr>
          <w:rFonts w:ascii="Calibri" w:hAnsi="Calibri"/>
          <w:color w:val="2C3E50"/>
          <w:sz w:val="22"/>
        </w:rPr>
        <w:t>Descripción: Documentación estructurada de todas las decisiones de diseño arquitectónico tomadas durante las Fases 2 y 3, organizadas por módulo. Cada decisión se documenta como ADR (Architecture Decision Record) con contexto, opciones consideradas, decisión tomada y consecuencias.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4.4.1</w:t>
            </w:r>
          </w:p>
        </w:tc>
        <w:tc>
          <w:tcPr>
            <w:tcW w:type="dxa" w:w="2351"/>
          </w:tcPr>
          <w:p>
            <w:r>
              <w:rPr>
                <w:rFonts w:ascii="Calibri" w:hAnsi="Calibri"/>
                <w:sz w:val="18"/>
              </w:rPr>
              <w:t>Crear plantilla estándar de ADR para el proyecto: formato con ID, título, contexto, opciones consideradas, decisión, consecuencias, estado, fecha, autor, enlaces a diagramas</w:t>
            </w:r>
          </w:p>
        </w:tc>
        <w:tc>
          <w:tcPr>
            <w:tcW w:type="dxa" w:w="2351"/>
          </w:tcPr>
          <w:p>
            <w:r>
              <w:rPr>
                <w:rFonts w:ascii="Calibri" w:hAnsi="Calibri"/>
                <w:sz w:val="18"/>
              </w:rPr>
              <w:t>Ninguna</w:t>
            </w:r>
          </w:p>
        </w:tc>
        <w:tc>
          <w:tcPr>
            <w:tcW w:type="dxa" w:w="2351"/>
          </w:tcPr>
          <w:p>
            <w:r>
              <w:rPr>
                <w:rFonts w:ascii="Calibri" w:hAnsi="Calibri"/>
                <w:sz w:val="18"/>
              </w:rPr>
              <w:t>Estándares de ADR (Michael Nygard format)</w:t>
            </w:r>
          </w:p>
        </w:tc>
      </w:tr>
      <w:tr>
        <w:tc>
          <w:tcPr>
            <w:tcW w:type="dxa" w:w="2351"/>
            <w:shd w:fill="EBF5FB" w:val="clear"/>
          </w:tcPr>
          <w:p>
            <w:r>
              <w:rPr>
                <w:rFonts w:ascii="Calibri" w:hAnsi="Calibri"/>
                <w:sz w:val="18"/>
              </w:rPr>
              <w:t>4.4.2</w:t>
            </w:r>
          </w:p>
        </w:tc>
        <w:tc>
          <w:tcPr>
            <w:tcW w:type="dxa" w:w="2351"/>
            <w:shd w:fill="EBF5FB" w:val="clear"/>
          </w:tcPr>
          <w:p>
            <w:r>
              <w:rPr>
                <w:rFonts w:ascii="Calibri" w:hAnsi="Calibri"/>
                <w:sz w:val="18"/>
              </w:rPr>
              <w:t>Documentar ADRs del Módulo 1 (Autenticación): decisión de protocolo de auth (JWT vs sessions), estrategia de RBAC, manejo de consentimientos legales, proveedor de verificación de email, política de contraseñas</w:t>
            </w:r>
          </w:p>
        </w:tc>
        <w:tc>
          <w:tcPr>
            <w:tcW w:type="dxa" w:w="2351"/>
            <w:shd w:fill="EBF5FB" w:val="clear"/>
          </w:tcPr>
          <w:p>
            <w:r>
              <w:rPr>
                <w:rFonts w:ascii="Calibri" w:hAnsi="Calibri"/>
                <w:sz w:val="18"/>
              </w:rPr>
              <w:t>4.4.1</w:t>
            </w:r>
          </w:p>
        </w:tc>
        <w:tc>
          <w:tcPr>
            <w:tcW w:type="dxa" w:w="2351"/>
            <w:shd w:fill="EBF5FB" w:val="clear"/>
          </w:tcPr>
          <w:p>
            <w:r>
              <w:rPr>
                <w:rFonts w:ascii="Calibri" w:hAnsi="Calibri"/>
                <w:sz w:val="18"/>
              </w:rPr>
              <w:t>Módulo 1: Diagramas Nivel 1 y decisiones técnicas</w:t>
            </w:r>
          </w:p>
        </w:tc>
      </w:tr>
      <w:tr>
        <w:tc>
          <w:tcPr>
            <w:tcW w:type="dxa" w:w="2351"/>
          </w:tcPr>
          <w:p>
            <w:r>
              <w:rPr>
                <w:rFonts w:ascii="Calibri" w:hAnsi="Calibri"/>
                <w:sz w:val="18"/>
              </w:rPr>
              <w:t>4.4.3</w:t>
            </w:r>
          </w:p>
        </w:tc>
        <w:tc>
          <w:tcPr>
            <w:tcW w:type="dxa" w:w="2351"/>
          </w:tcPr>
          <w:p>
            <w:r>
              <w:rPr>
                <w:rFonts w:ascii="Calibri" w:hAnsi="Calibri"/>
                <w:sz w:val="18"/>
              </w:rPr>
              <w:t>Documentar ADRs del Módulo 2 (Sesiones Terapéuticas): proveedor STUN/TURN (Twilio vs Xirsys vs self-hosted), protocolo de cifrado E2E (Signal Protocol vs libsodium), estrategia de fallback de video, modelo de grabación (client-side vs server-side)</w:t>
            </w:r>
          </w:p>
        </w:tc>
        <w:tc>
          <w:tcPr>
            <w:tcW w:type="dxa" w:w="2351"/>
          </w:tcPr>
          <w:p>
            <w:r>
              <w:rPr>
                <w:rFonts w:ascii="Calibri" w:hAnsi="Calibri"/>
                <w:sz w:val="18"/>
              </w:rPr>
              <w:t>4.4.1</w:t>
            </w:r>
          </w:p>
        </w:tc>
        <w:tc>
          <w:tcPr>
            <w:tcW w:type="dxa" w:w="2351"/>
          </w:tcPr>
          <w:p>
            <w:r>
              <w:rPr>
                <w:rFonts w:ascii="Calibri" w:hAnsi="Calibri"/>
                <w:sz w:val="18"/>
              </w:rPr>
              <w:t>Módulo 2: Diagramas Nivel 1 y decisiones técnicas</w:t>
            </w:r>
          </w:p>
        </w:tc>
      </w:tr>
      <w:tr>
        <w:tc>
          <w:tcPr>
            <w:tcW w:type="dxa" w:w="2351"/>
            <w:shd w:fill="EBF5FB" w:val="clear"/>
          </w:tcPr>
          <w:p>
            <w:r>
              <w:rPr>
                <w:rFonts w:ascii="Calibri" w:hAnsi="Calibri"/>
                <w:sz w:val="18"/>
              </w:rPr>
              <w:t>4.4.4</w:t>
            </w:r>
          </w:p>
        </w:tc>
        <w:tc>
          <w:tcPr>
            <w:tcW w:type="dxa" w:w="2351"/>
            <w:shd w:fill="EBF5FB" w:val="clear"/>
          </w:tcPr>
          <w:p>
            <w:r>
              <w:rPr>
                <w:rFonts w:ascii="Calibri" w:hAnsi="Calibri"/>
                <w:sz w:val="18"/>
              </w:rPr>
              <w:t>Documentar ADRs del Módulo 3 (Gestión de Citas): motor de scheduling (custom vs librería), estrategia de notificaciones (push vs email vs SMS), manejo de zonas horarias, política de cancelación y no-show</w:t>
            </w:r>
          </w:p>
        </w:tc>
        <w:tc>
          <w:tcPr>
            <w:tcW w:type="dxa" w:w="2351"/>
            <w:shd w:fill="EBF5FB" w:val="clear"/>
          </w:tcPr>
          <w:p>
            <w:r>
              <w:rPr>
                <w:rFonts w:ascii="Calibri" w:hAnsi="Calibri"/>
                <w:sz w:val="18"/>
              </w:rPr>
              <w:t>4.4.1</w:t>
            </w:r>
          </w:p>
        </w:tc>
        <w:tc>
          <w:tcPr>
            <w:tcW w:type="dxa" w:w="2351"/>
            <w:shd w:fill="EBF5FB" w:val="clear"/>
          </w:tcPr>
          <w:p>
            <w:r>
              <w:rPr>
                <w:rFonts w:ascii="Calibri" w:hAnsi="Calibri"/>
                <w:sz w:val="18"/>
              </w:rPr>
              <w:t>Módulo 3: Diagramas Nivel 1 y decisiones técnicas</w:t>
            </w:r>
          </w:p>
        </w:tc>
      </w:tr>
      <w:tr>
        <w:tc>
          <w:tcPr>
            <w:tcW w:type="dxa" w:w="2351"/>
          </w:tcPr>
          <w:p>
            <w:r>
              <w:rPr>
                <w:rFonts w:ascii="Calibri" w:hAnsi="Calibri"/>
                <w:sz w:val="18"/>
              </w:rPr>
              <w:t>4.4.5</w:t>
            </w:r>
          </w:p>
        </w:tc>
        <w:tc>
          <w:tcPr>
            <w:tcW w:type="dxa" w:w="2351"/>
          </w:tcPr>
          <w:p>
            <w:r>
              <w:rPr>
                <w:rFonts w:ascii="Calibri" w:hAnsi="Calibri"/>
                <w:sz w:val="18"/>
              </w:rPr>
              <w:t>Documentar ADRs del Módulo 4 (Pagos y Suscripciones): proveedor de pagos (Stripe vs PayPal vs ambos), modelo de suscripción (propio vs Stripe Billing), manejo de moneda local (CRC), estrategia de reconciliación de pagos</w:t>
            </w:r>
          </w:p>
        </w:tc>
        <w:tc>
          <w:tcPr>
            <w:tcW w:type="dxa" w:w="2351"/>
          </w:tcPr>
          <w:p>
            <w:r>
              <w:rPr>
                <w:rFonts w:ascii="Calibri" w:hAnsi="Calibri"/>
                <w:sz w:val="18"/>
              </w:rPr>
              <w:t>4.4.1</w:t>
            </w:r>
          </w:p>
        </w:tc>
        <w:tc>
          <w:tcPr>
            <w:tcW w:type="dxa" w:w="2351"/>
          </w:tcPr>
          <w:p>
            <w:r>
              <w:rPr>
                <w:rFonts w:ascii="Calibri" w:hAnsi="Calibri"/>
                <w:sz w:val="18"/>
              </w:rPr>
              <w:t>Módulo 4: Diagramas Nivel 1 y decisiones técnicas</w:t>
            </w:r>
          </w:p>
        </w:tc>
      </w:tr>
      <w:tr>
        <w:tc>
          <w:tcPr>
            <w:tcW w:type="dxa" w:w="2351"/>
            <w:shd w:fill="EBF5FB" w:val="clear"/>
          </w:tcPr>
          <w:p>
            <w:r>
              <w:rPr>
                <w:rFonts w:ascii="Calibri" w:hAnsi="Calibri"/>
                <w:sz w:val="18"/>
              </w:rPr>
              <w:t>4.4.6</w:t>
            </w:r>
          </w:p>
        </w:tc>
        <w:tc>
          <w:tcPr>
            <w:tcW w:type="dxa" w:w="2351"/>
            <w:shd w:fill="EBF5FB" w:val="clear"/>
          </w:tcPr>
          <w:p>
            <w:r>
              <w:rPr>
                <w:rFonts w:ascii="Calibri" w:hAnsi="Calibri"/>
                <w:sz w:val="18"/>
              </w:rPr>
              <w:t>Documentar ADRs del Módulo 5 (Comunidad y Contenido): motor de búsqueda (Elasticsearch vs Algolia), estrategia de moderación (automática vs manual vs híbrida), modelo de contenido (CMS propio vs headless), política de anonimización</w:t>
            </w:r>
          </w:p>
        </w:tc>
        <w:tc>
          <w:tcPr>
            <w:tcW w:type="dxa" w:w="2351"/>
            <w:shd w:fill="EBF5FB" w:val="clear"/>
          </w:tcPr>
          <w:p>
            <w:r>
              <w:rPr>
                <w:rFonts w:ascii="Calibri" w:hAnsi="Calibri"/>
                <w:sz w:val="18"/>
              </w:rPr>
              <w:t>4.4.1</w:t>
            </w:r>
          </w:p>
        </w:tc>
        <w:tc>
          <w:tcPr>
            <w:tcW w:type="dxa" w:w="2351"/>
            <w:shd w:fill="EBF5FB" w:val="clear"/>
          </w:tcPr>
          <w:p>
            <w:r>
              <w:rPr>
                <w:rFonts w:ascii="Calibri" w:hAnsi="Calibri"/>
                <w:sz w:val="18"/>
              </w:rPr>
              <w:t>Módulo 5: Diagramas Nivel 1 y decisiones técnicas</w:t>
            </w:r>
          </w:p>
        </w:tc>
      </w:tr>
      <w:tr>
        <w:tc>
          <w:tcPr>
            <w:tcW w:type="dxa" w:w="2351"/>
          </w:tcPr>
          <w:p>
            <w:r>
              <w:rPr>
                <w:rFonts w:ascii="Calibri" w:hAnsi="Calibri"/>
                <w:sz w:val="18"/>
              </w:rPr>
              <w:t>4.4.7</w:t>
            </w:r>
          </w:p>
        </w:tc>
        <w:tc>
          <w:tcPr>
            <w:tcW w:type="dxa" w:w="2351"/>
          </w:tcPr>
          <w:p>
            <w:r>
              <w:rPr>
                <w:rFonts w:ascii="Calibri" w:hAnsi="Calibri"/>
                <w:sz w:val="18"/>
              </w:rPr>
              <w:t>Documentar ADRs del Módulo 6 (Calificaciones y Feedback): modelo de rating (estrellas vs NPS vs ambos), estrategia anti-fraude, anonimización de reseñas, política de respuesta de terapeutas</w:t>
            </w:r>
          </w:p>
        </w:tc>
        <w:tc>
          <w:tcPr>
            <w:tcW w:type="dxa" w:w="2351"/>
          </w:tcPr>
          <w:p>
            <w:r>
              <w:rPr>
                <w:rFonts w:ascii="Calibri" w:hAnsi="Calibri"/>
                <w:sz w:val="18"/>
              </w:rPr>
              <w:t>4.4.1</w:t>
            </w:r>
          </w:p>
        </w:tc>
        <w:tc>
          <w:tcPr>
            <w:tcW w:type="dxa" w:w="2351"/>
          </w:tcPr>
          <w:p>
            <w:r>
              <w:rPr>
                <w:rFonts w:ascii="Calibri" w:hAnsi="Calibri"/>
                <w:sz w:val="18"/>
              </w:rPr>
              <w:t>Módulo 6: Diagramas Nivel 1 y decisiones técnicas</w:t>
            </w:r>
          </w:p>
        </w:tc>
      </w:tr>
      <w:tr>
        <w:tc>
          <w:tcPr>
            <w:tcW w:type="dxa" w:w="2351"/>
            <w:shd w:fill="EBF5FB" w:val="clear"/>
          </w:tcPr>
          <w:p>
            <w:r>
              <w:rPr>
                <w:rFonts w:ascii="Calibri" w:hAnsi="Calibri"/>
                <w:sz w:val="18"/>
              </w:rPr>
              <w:t>4.4.8</w:t>
            </w:r>
          </w:p>
        </w:tc>
        <w:tc>
          <w:tcPr>
            <w:tcW w:type="dxa" w:w="2351"/>
            <w:shd w:fill="EBF5FB" w:val="clear"/>
          </w:tcPr>
          <w:p>
            <w:r>
              <w:rPr>
                <w:rFonts w:ascii="Calibri" w:hAnsi="Calibri"/>
                <w:sz w:val="18"/>
              </w:rPr>
              <w:t>Documentar ADRs del Módulo 7 (Sala de Reunión Virtual): arquitectura de video (P2P vs SFU vs MCU), estrategia de encriptación de sala virtual, manejo de salas de espera, controles de acceso a sala</w:t>
            </w:r>
          </w:p>
        </w:tc>
        <w:tc>
          <w:tcPr>
            <w:tcW w:type="dxa" w:w="2351"/>
            <w:shd w:fill="EBF5FB" w:val="clear"/>
          </w:tcPr>
          <w:p>
            <w:r>
              <w:rPr>
                <w:rFonts w:ascii="Calibri" w:hAnsi="Calibri"/>
                <w:sz w:val="18"/>
              </w:rPr>
              <w:t>4.4.1</w:t>
            </w:r>
          </w:p>
        </w:tc>
        <w:tc>
          <w:tcPr>
            <w:tcW w:type="dxa" w:w="2351"/>
            <w:shd w:fill="EBF5FB" w:val="clear"/>
          </w:tcPr>
          <w:p>
            <w:r>
              <w:rPr>
                <w:rFonts w:ascii="Calibri" w:hAnsi="Calibri"/>
                <w:sz w:val="18"/>
              </w:rPr>
              <w:t>Módulo 7: Diagramas Nivel 1 y decisiones técnicas</w:t>
            </w:r>
          </w:p>
        </w:tc>
      </w:tr>
      <w:tr>
        <w:tc>
          <w:tcPr>
            <w:tcW w:type="dxa" w:w="2351"/>
          </w:tcPr>
          <w:p>
            <w:r>
              <w:rPr>
                <w:rFonts w:ascii="Calibri" w:hAnsi="Calibri"/>
                <w:sz w:val="18"/>
              </w:rPr>
              <w:t>4.4.9</w:t>
            </w:r>
          </w:p>
        </w:tc>
        <w:tc>
          <w:tcPr>
            <w:tcW w:type="dxa" w:w="2351"/>
          </w:tcPr>
          <w:p>
            <w:r>
              <w:rPr>
                <w:rFonts w:ascii="Calibri" w:hAnsi="Calibri"/>
                <w:sz w:val="18"/>
              </w:rPr>
              <w:t>Documentar ADRs del Módulo 8 (Panel de Administración): framework de dashboard (custom vs librería), estrategia de audit logging (ELK vs custom), motor de reportes, alertas y monitoring</w:t>
            </w:r>
          </w:p>
        </w:tc>
        <w:tc>
          <w:tcPr>
            <w:tcW w:type="dxa" w:w="2351"/>
          </w:tcPr>
          <w:p>
            <w:r>
              <w:rPr>
                <w:rFonts w:ascii="Calibri" w:hAnsi="Calibri"/>
                <w:sz w:val="18"/>
              </w:rPr>
              <w:t>4.4.1</w:t>
            </w:r>
          </w:p>
        </w:tc>
        <w:tc>
          <w:tcPr>
            <w:tcW w:type="dxa" w:w="2351"/>
          </w:tcPr>
          <w:p>
            <w:r>
              <w:rPr>
                <w:rFonts w:ascii="Calibri" w:hAnsi="Calibri"/>
                <w:sz w:val="18"/>
              </w:rPr>
              <w:t>Módulo 8: Diagramas Nivel 1 y decisiones técnicas</w:t>
            </w:r>
          </w:p>
        </w:tc>
      </w:tr>
      <w:tr>
        <w:tc>
          <w:tcPr>
            <w:tcW w:type="dxa" w:w="2351"/>
            <w:shd w:fill="EBF5FB" w:val="clear"/>
          </w:tcPr>
          <w:p>
            <w:r>
              <w:rPr>
                <w:rFonts w:ascii="Calibri" w:hAnsi="Calibri"/>
                <w:sz w:val="18"/>
              </w:rPr>
              <w:t>4.4.10</w:t>
            </w:r>
          </w:p>
        </w:tc>
        <w:tc>
          <w:tcPr>
            <w:tcW w:type="dxa" w:w="2351"/>
            <w:shd w:fill="EBF5FB" w:val="clear"/>
          </w:tcPr>
          <w:p>
            <w:r>
              <w:rPr>
                <w:rFonts w:ascii="Calibri" w:hAnsi="Calibri"/>
                <w:sz w:val="18"/>
              </w:rPr>
              <w:t>Documentar ADRs cross-module (decisiones de arquitectura global): patrón de arquitectura (microservicios vs monolito modular), estrategia de comunicación entre servicios (REST vs gRPC vs event bus), base de datos (PostgreSQL vs MongoDB vs ambas), estrategia de caching (Redis), patrón de deployment</w:t>
            </w:r>
          </w:p>
        </w:tc>
        <w:tc>
          <w:tcPr>
            <w:tcW w:type="dxa" w:w="2351"/>
            <w:shd w:fill="EBF5FB" w:val="clear"/>
          </w:tcPr>
          <w:p>
            <w:r>
              <w:rPr>
                <w:rFonts w:ascii="Calibri" w:hAnsi="Calibri"/>
                <w:sz w:val="18"/>
              </w:rPr>
              <w:t>4.4.1</w:t>
            </w:r>
          </w:p>
        </w:tc>
        <w:tc>
          <w:tcPr>
            <w:tcW w:type="dxa" w:w="2351"/>
            <w:shd w:fill="EBF5FB" w:val="clear"/>
          </w:tcPr>
          <w:p>
            <w:r>
              <w:rPr>
                <w:rFonts w:ascii="Calibri" w:hAnsi="Calibri"/>
                <w:sz w:val="18"/>
              </w:rPr>
              <w:t>PROJECT_CONTEXT.md; Fase 2: Diagrama Nivel 0</w:t>
            </w:r>
          </w:p>
        </w:tc>
      </w:tr>
      <w:tr>
        <w:tc>
          <w:tcPr>
            <w:tcW w:type="dxa" w:w="2351"/>
          </w:tcPr>
          <w:p>
            <w:r>
              <w:rPr>
                <w:rFonts w:ascii="Calibri" w:hAnsi="Calibri"/>
                <w:sz w:val="18"/>
              </w:rPr>
              <w:t>4.4.11</w:t>
            </w:r>
          </w:p>
        </w:tc>
        <w:tc>
          <w:tcPr>
            <w:tcW w:type="dxa" w:w="2351"/>
          </w:tcPr>
          <w:p>
            <w:r>
              <w:rPr>
                <w:rFonts w:ascii="Calibri" w:hAnsi="Calibri"/>
                <w:sz w:val="18"/>
              </w:rPr>
              <w:t>Crear índice maestro de ADRs: tabla con todos los ADRs organizados por módulo, estado (propuesto/aceptado/deprecado), fecha, y enlaces a las notas individuales</w:t>
            </w:r>
          </w:p>
        </w:tc>
        <w:tc>
          <w:tcPr>
            <w:tcW w:type="dxa" w:w="2351"/>
          </w:tcPr>
          <w:p>
            <w:r>
              <w:rPr>
                <w:rFonts w:ascii="Calibri" w:hAnsi="Calibri"/>
                <w:sz w:val="18"/>
              </w:rPr>
              <w:t>4.4.2 a 4.4.10</w:t>
            </w:r>
          </w:p>
        </w:tc>
        <w:tc>
          <w:tcPr>
            <w:tcW w:type="dxa" w:w="2351"/>
          </w:tcPr>
          <w:p>
            <w:r>
              <w:rPr>
                <w:rFonts w:ascii="Calibri" w:hAnsi="Calibri"/>
                <w:sz w:val="18"/>
              </w:rPr>
              <w:t>Todos los ADRs creados</w:t>
            </w:r>
          </w:p>
        </w:tc>
      </w:tr>
      <w:tr>
        <w:tc>
          <w:tcPr>
            <w:tcW w:type="dxa" w:w="2351"/>
            <w:shd w:fill="EBF5FB" w:val="clear"/>
          </w:tcPr>
          <w:p>
            <w:r>
              <w:rPr>
                <w:rFonts w:ascii="Calibri" w:hAnsi="Calibri"/>
                <w:sz w:val="18"/>
              </w:rPr>
              <w:t>4.4.12</w:t>
            </w:r>
          </w:p>
        </w:tc>
        <w:tc>
          <w:tcPr>
            <w:tcW w:type="dxa" w:w="2351"/>
            <w:shd w:fill="EBF5FB" w:val="clear"/>
          </w:tcPr>
          <w:p>
            <w:r>
              <w:rPr>
                <w:rFonts w:ascii="Calibri" w:hAnsi="Calibri"/>
                <w:sz w:val="18"/>
              </w:rPr>
              <w:t>Vincular ADRs con diagramas y requisitos: cada ADR debe tener wikilinks a los diagramas que lo reflejan y los RF/RNF que motivaron la decisión; verificar consistencia bidireccional</w:t>
            </w:r>
          </w:p>
        </w:tc>
        <w:tc>
          <w:tcPr>
            <w:tcW w:type="dxa" w:w="2351"/>
            <w:shd w:fill="EBF5FB" w:val="clear"/>
          </w:tcPr>
          <w:p>
            <w:r>
              <w:rPr>
                <w:rFonts w:ascii="Calibri" w:hAnsi="Calibri"/>
                <w:sz w:val="18"/>
              </w:rPr>
              <w:t>4.4.11</w:t>
            </w:r>
          </w:p>
        </w:tc>
        <w:tc>
          <w:tcPr>
            <w:tcW w:type="dxa" w:w="2351"/>
            <w:shd w:fill="EBF5FB" w:val="clear"/>
          </w:tcPr>
          <w:p>
            <w:r>
              <w:rPr>
                <w:rFonts w:ascii="Calibri" w:hAnsi="Calibri"/>
                <w:sz w:val="18"/>
              </w:rPr>
              <w:t>Fase 3: Diagramas Nivel 1; Fase 4.3: Matriz de trazabilidad</w:t>
            </w:r>
          </w:p>
        </w:tc>
      </w:tr>
    </w:tbl>
    <w:p>
      <w:pPr>
        <w:spacing w:after="80"/>
      </w:pPr>
    </w:p>
    <w:p>
      <w:pPr>
        <w:spacing w:before="40" w:after="80"/>
      </w:pPr>
      <w:r>
        <w:rPr>
          <w:rFonts w:ascii="Calibri" w:hAnsi="Calibri"/>
          <w:color w:val="2C3E50"/>
          <w:sz w:val="22"/>
        </w:rPr>
        <w:t>Entregables:</w:t>
      </w:r>
    </w:p>
    <w:p>
      <w:pPr>
        <w:pStyle w:val="ListBullet"/>
        <w:spacing w:before="40" w:after="40"/>
        <w:ind w:left="850"/>
      </w:pPr>
      <w:r>
        <w:rPr>
          <w:rFonts w:ascii="Calibri" w:hAnsi="Calibri"/>
          <w:color w:val="2C3E50"/>
          <w:sz w:val="20"/>
        </w:rPr>
        <w:t>• Plantilla estándar de ADR para el proyecto</w:t>
      </w:r>
    </w:p>
    <w:p>
      <w:pPr>
        <w:pStyle w:val="ListBullet"/>
        <w:spacing w:before="40" w:after="40"/>
        <w:ind w:left="850"/>
      </w:pPr>
      <w:r>
        <w:rPr>
          <w:rFonts w:ascii="Calibri" w:hAnsi="Calibri"/>
          <w:color w:val="2C3E50"/>
          <w:sz w:val="20"/>
        </w:rPr>
        <w:t>• ADRs documentados por cada uno de los 8 módulos (~40-50 ADRs totales)</w:t>
      </w:r>
    </w:p>
    <w:p>
      <w:pPr>
        <w:pStyle w:val="ListBullet"/>
        <w:spacing w:before="40" w:after="40"/>
        <w:ind w:left="850"/>
      </w:pPr>
      <w:r>
        <w:rPr>
          <w:rFonts w:ascii="Calibri" w:hAnsi="Calibri"/>
          <w:color w:val="2C3E50"/>
          <w:sz w:val="20"/>
        </w:rPr>
        <w:t>• ADRs cross-module (decisiones de arquitectura global)</w:t>
      </w:r>
    </w:p>
    <w:p>
      <w:pPr>
        <w:pStyle w:val="ListBullet"/>
        <w:spacing w:before="40" w:after="40"/>
        <w:ind w:left="850"/>
      </w:pPr>
      <w:r>
        <w:rPr>
          <w:rFonts w:ascii="Calibri" w:hAnsi="Calibri"/>
          <w:color w:val="2C3E50"/>
          <w:sz w:val="20"/>
        </w:rPr>
        <w:t>• Índice maestro de ADRs con estado y enlaces</w:t>
      </w:r>
    </w:p>
    <w:p>
      <w:pPr>
        <w:pStyle w:val="ListBullet"/>
        <w:spacing w:before="40" w:after="40"/>
        <w:ind w:left="850"/>
      </w:pPr>
      <w:r>
        <w:rPr>
          <w:rFonts w:ascii="Calibri" w:hAnsi="Calibri"/>
          <w:color w:val="2C3E50"/>
          <w:sz w:val="20"/>
        </w:rPr>
        <w:t>• Wikilinks bidireccionales ADRs ↔ Diagramas ↔ Requisitos</w:t>
      </w:r>
    </w:p>
    <w:p>
      <w:pPr>
        <w:spacing w:before="320" w:after="160"/>
      </w:pPr>
      <w:r>
        <w:rPr>
          <w:rFonts w:ascii="Calibri" w:hAnsi="Calibri"/>
          <w:b/>
          <w:color w:val="34495E"/>
          <w:sz w:val="28"/>
        </w:rPr>
        <w:t>4.5 Paquete: Preguntas Abiertas para Stakeholders</w:t>
      </w:r>
    </w:p>
    <w:p>
      <w:pPr>
        <w:spacing w:before="40" w:after="80"/>
      </w:pPr>
      <w:r>
        <w:rPr>
          <w:rFonts w:ascii="Calibri" w:hAnsi="Calibri"/>
          <w:color w:val="2C3E50"/>
          <w:sz w:val="22"/>
        </w:rPr>
        <w:t>Esfuerzo estimado: 32 horas</w:t>
      </w:r>
    </w:p>
    <w:p>
      <w:pPr>
        <w:spacing w:before="40" w:after="80"/>
      </w:pPr>
      <w:r>
        <w:rPr>
          <w:rFonts w:ascii="Calibri" w:hAnsi="Calibri"/>
          <w:color w:val="2C3E50"/>
          <w:sz w:val="22"/>
        </w:rPr>
        <w:t>Descripción: Identificación, documentación y priorización de todas las preguntas abiertas y decisiones pendientes que requieren input de stakeholders del proyecto (negocio, legal, técnico, ético). Organizado por módulo y por tipo de stakeholder necesario.</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4.5.1</w:t>
            </w:r>
          </w:p>
        </w:tc>
        <w:tc>
          <w:tcPr>
            <w:tcW w:type="dxa" w:w="2351"/>
          </w:tcPr>
          <w:p>
            <w:r>
              <w:rPr>
                <w:rFonts w:ascii="Calibri" w:hAnsi="Calibri"/>
                <w:sz w:val="18"/>
              </w:rPr>
              <w:t>Revisar exhaustivamente los 8 documentos Word de requisitos e identificar todas las preguntas abiertas, ambigüedades y decisiones pendientes marcadas como "TBD" o implícitas</w:t>
            </w:r>
          </w:p>
        </w:tc>
        <w:tc>
          <w:tcPr>
            <w:tcW w:type="dxa" w:w="2351"/>
          </w:tcPr>
          <w:p>
            <w:r>
              <w:rPr>
                <w:rFonts w:ascii="Calibri" w:hAnsi="Calibri"/>
                <w:sz w:val="18"/>
              </w:rPr>
              <w:t>Ninguna</w:t>
            </w:r>
          </w:p>
        </w:tc>
        <w:tc>
          <w:tcPr>
            <w:tcW w:type="dxa" w:w="2351"/>
          </w:tcPr>
          <w:p>
            <w:r>
              <w:rPr>
                <w:rFonts w:ascii="Calibri" w:hAnsi="Calibri"/>
                <w:sz w:val="18"/>
              </w:rPr>
              <w:t>8 documentos Word en `requisitos/word/`</w:t>
            </w:r>
          </w:p>
        </w:tc>
      </w:tr>
      <w:tr>
        <w:tc>
          <w:tcPr>
            <w:tcW w:type="dxa" w:w="2351"/>
            <w:shd w:fill="EBF5FB" w:val="clear"/>
          </w:tcPr>
          <w:p>
            <w:r>
              <w:rPr>
                <w:rFonts w:ascii="Calibri" w:hAnsi="Calibri"/>
                <w:sz w:val="18"/>
              </w:rPr>
              <w:t>4.5.2</w:t>
            </w:r>
          </w:p>
        </w:tc>
        <w:tc>
          <w:tcPr>
            <w:tcW w:type="dxa" w:w="2351"/>
            <w:shd w:fill="EBF5FB" w:val="clear"/>
          </w:tcPr>
          <w:p>
            <w:r>
              <w:rPr>
                <w:rFonts w:ascii="Calibri" w:hAnsi="Calibri"/>
                <w:sz w:val="18"/>
              </w:rPr>
              <w:t>Revisar Charter.xlsx e identificar preguntas de negocio sin resolver: modelo de pricing exacto, comisión a terapeutas, política de reembolsos, mercados de lanzamiento priorizados</w:t>
            </w:r>
          </w:p>
        </w:tc>
        <w:tc>
          <w:tcPr>
            <w:tcW w:type="dxa" w:w="2351"/>
            <w:shd w:fill="EBF5FB" w:val="clear"/>
          </w:tcPr>
          <w:p>
            <w:r>
              <w:rPr>
                <w:rFonts w:ascii="Calibri" w:hAnsi="Calibri"/>
                <w:sz w:val="18"/>
              </w:rPr>
              <w:t>4.5.1</w:t>
            </w:r>
          </w:p>
        </w:tc>
        <w:tc>
          <w:tcPr>
            <w:tcW w:type="dxa" w:w="2351"/>
            <w:shd w:fill="EBF5FB" w:val="clear"/>
          </w:tcPr>
          <w:p>
            <w:r>
              <w:rPr>
                <w:rFonts w:ascii="Calibri" w:hAnsi="Calibri"/>
                <w:sz w:val="18"/>
              </w:rPr>
              <w:t>Charter.xlsx</w:t>
            </w:r>
          </w:p>
        </w:tc>
      </w:tr>
      <w:tr>
        <w:tc>
          <w:tcPr>
            <w:tcW w:type="dxa" w:w="2351"/>
          </w:tcPr>
          <w:p>
            <w:r>
              <w:rPr>
                <w:rFonts w:ascii="Calibri" w:hAnsi="Calibri"/>
                <w:sz w:val="18"/>
              </w:rPr>
              <w:t>4.5.3</w:t>
            </w:r>
          </w:p>
        </w:tc>
        <w:tc>
          <w:tcPr>
            <w:tcW w:type="dxa" w:w="2351"/>
          </w:tcPr>
          <w:p>
            <w:r>
              <w:rPr>
                <w:rFonts w:ascii="Calibri" w:hAnsi="Calibri"/>
                <w:sz w:val="18"/>
              </w:rPr>
              <w:t>Revisar diagramas Nivel 0 y Nivel 1 e identificar preguntas técnicas sin resolver: stack frontend definitivo, proveedor WebRTC, estrategia de disaster recovery (RTO/RPO), política de retención de datos</w:t>
            </w:r>
          </w:p>
        </w:tc>
        <w:tc>
          <w:tcPr>
            <w:tcW w:type="dxa" w:w="2351"/>
          </w:tcPr>
          <w:p>
            <w:r>
              <w:rPr>
                <w:rFonts w:ascii="Calibri" w:hAnsi="Calibri"/>
                <w:sz w:val="18"/>
              </w:rPr>
              <w:t>4.5.1</w:t>
            </w:r>
          </w:p>
        </w:tc>
        <w:tc>
          <w:tcPr>
            <w:tcW w:type="dxa" w:w="2351"/>
          </w:tcPr>
          <w:p>
            <w:r>
              <w:rPr>
                <w:rFonts w:ascii="Calibri" w:hAnsi="Calibri"/>
                <w:sz w:val="18"/>
              </w:rPr>
              <w:t>Fase 2 y Fase 3: Todos los diagramas</w:t>
            </w:r>
          </w:p>
        </w:tc>
      </w:tr>
      <w:tr>
        <w:tc>
          <w:tcPr>
            <w:tcW w:type="dxa" w:w="2351"/>
            <w:shd w:fill="EBF5FB" w:val="clear"/>
          </w:tcPr>
          <w:p>
            <w:r>
              <w:rPr>
                <w:rFonts w:ascii="Calibri" w:hAnsi="Calibri"/>
                <w:sz w:val="18"/>
              </w:rPr>
              <w:t>4.5.4</w:t>
            </w:r>
          </w:p>
        </w:tc>
        <w:tc>
          <w:tcPr>
            <w:tcW w:type="dxa" w:w="2351"/>
            <w:shd w:fill="EBF5FB" w:val="clear"/>
          </w:tcPr>
          <w:p>
            <w:r>
              <w:rPr>
                <w:rFonts w:ascii="Calibri" w:hAnsi="Calibri"/>
                <w:sz w:val="18"/>
              </w:rPr>
              <w:t>Catalogar preguntas de compliance y legal: interpretación específica de Ley 8968 para datos de salud mental, requisitos de CPPCR para telepsicología, regulaciones de pagos en Costa Rica, compliance con regulaciones de datos transfronterizos</w:t>
            </w:r>
          </w:p>
        </w:tc>
        <w:tc>
          <w:tcPr>
            <w:tcW w:type="dxa" w:w="2351"/>
            <w:shd w:fill="EBF5FB" w:val="clear"/>
          </w:tcPr>
          <w:p>
            <w:r>
              <w:rPr>
                <w:rFonts w:ascii="Calibri" w:hAnsi="Calibri"/>
                <w:sz w:val="18"/>
              </w:rPr>
              <w:t>4.5.1</w:t>
            </w:r>
          </w:p>
        </w:tc>
        <w:tc>
          <w:tcPr>
            <w:tcW w:type="dxa" w:w="2351"/>
            <w:shd w:fill="EBF5FB" w:val="clear"/>
          </w:tcPr>
          <w:p>
            <w:r>
              <w:rPr>
                <w:rFonts w:ascii="Calibri" w:hAnsi="Calibri"/>
                <w:sz w:val="18"/>
              </w:rPr>
              <w:t>Ley 8968; CPPCR; Regulaciones locales</w:t>
            </w:r>
          </w:p>
        </w:tc>
      </w:tr>
      <w:tr>
        <w:tc>
          <w:tcPr>
            <w:tcW w:type="dxa" w:w="2351"/>
          </w:tcPr>
          <w:p>
            <w:r>
              <w:rPr>
                <w:rFonts w:ascii="Calibri" w:hAnsi="Calibri"/>
                <w:sz w:val="18"/>
              </w:rPr>
              <w:t>4.5.5</w:t>
            </w:r>
          </w:p>
        </w:tc>
        <w:tc>
          <w:tcPr>
            <w:tcW w:type="dxa" w:w="2351"/>
          </w:tcPr>
          <w:p>
            <w:r>
              <w:rPr>
                <w:rFonts w:ascii="Calibri" w:hAnsi="Calibri"/>
                <w:sz w:val="18"/>
              </w:rPr>
              <w:t>Catalogar preguntas de negocio y producto: definición exacta de planes y pricing, política de matching paciente-terapeuta, criterios de verificación de terapeutas, estrategia de moderación de contenido, SLA prometido a clientes corporativos</w:t>
            </w:r>
          </w:p>
        </w:tc>
        <w:tc>
          <w:tcPr>
            <w:tcW w:type="dxa" w:w="2351"/>
          </w:tcPr>
          <w:p>
            <w:r>
              <w:rPr>
                <w:rFonts w:ascii="Calibri" w:hAnsi="Calibri"/>
                <w:sz w:val="18"/>
              </w:rPr>
              <w:t>4.5.2</w:t>
            </w:r>
          </w:p>
        </w:tc>
        <w:tc>
          <w:tcPr>
            <w:tcW w:type="dxa" w:w="2351"/>
          </w:tcPr>
          <w:p>
            <w:r>
              <w:rPr>
                <w:rFonts w:ascii="Calibri" w:hAnsi="Calibri"/>
                <w:sz w:val="18"/>
              </w:rPr>
              <w:t>Equipo de producto; Stakeholders de negocio</w:t>
            </w:r>
          </w:p>
        </w:tc>
      </w:tr>
      <w:tr>
        <w:tc>
          <w:tcPr>
            <w:tcW w:type="dxa" w:w="2351"/>
            <w:shd w:fill="EBF5FB" w:val="clear"/>
          </w:tcPr>
          <w:p>
            <w:r>
              <w:rPr>
                <w:rFonts w:ascii="Calibri" w:hAnsi="Calibri"/>
                <w:sz w:val="18"/>
              </w:rPr>
              <w:t>4.5.6</w:t>
            </w:r>
          </w:p>
        </w:tc>
        <w:tc>
          <w:tcPr>
            <w:tcW w:type="dxa" w:w="2351"/>
            <w:shd w:fill="EBF5FB" w:val="clear"/>
          </w:tcPr>
          <w:p>
            <w:r>
              <w:rPr>
                <w:rFonts w:ascii="Calibri" w:hAnsi="Calibri"/>
                <w:sz w:val="18"/>
              </w:rPr>
              <w:t>Catalogar preguntas técnicas y de infraestructura: proveedor cloud (AWS vs GCP vs Azure), región de deployment, estrategia de multi-tenancy, política de backups, plan de escalabilidad, monitoreo y alerting</w:t>
            </w:r>
          </w:p>
        </w:tc>
        <w:tc>
          <w:tcPr>
            <w:tcW w:type="dxa" w:w="2351"/>
            <w:shd w:fill="EBF5FB" w:val="clear"/>
          </w:tcPr>
          <w:p>
            <w:r>
              <w:rPr>
                <w:rFonts w:ascii="Calibri" w:hAnsi="Calibri"/>
                <w:sz w:val="18"/>
              </w:rPr>
              <w:t>4.5.3</w:t>
            </w:r>
          </w:p>
        </w:tc>
        <w:tc>
          <w:tcPr>
            <w:tcW w:type="dxa" w:w="2351"/>
            <w:shd w:fill="EBF5FB" w:val="clear"/>
          </w:tcPr>
          <w:p>
            <w:r>
              <w:rPr>
                <w:rFonts w:ascii="Calibri" w:hAnsi="Calibri"/>
                <w:sz w:val="18"/>
              </w:rPr>
              <w:t>Equipo de infraestructura; DevOps</w:t>
            </w:r>
          </w:p>
        </w:tc>
      </w:tr>
      <w:tr>
        <w:tc>
          <w:tcPr>
            <w:tcW w:type="dxa" w:w="2351"/>
          </w:tcPr>
          <w:p>
            <w:r>
              <w:rPr>
                <w:rFonts w:ascii="Calibri" w:hAnsi="Calibri"/>
                <w:sz w:val="18"/>
              </w:rPr>
              <w:t>4.5.7</w:t>
            </w:r>
          </w:p>
        </w:tc>
        <w:tc>
          <w:tcPr>
            <w:tcW w:type="dxa" w:w="2351"/>
          </w:tcPr>
          <w:p>
            <w:r>
              <w:rPr>
                <w:rFonts w:ascii="Calibri" w:hAnsi="Calibri"/>
                <w:sz w:val="18"/>
              </w:rPr>
              <w:t>Priorizar todas las preguntas abiertas por impacto en el proyecto: crítico (bloquea diseño), alto (impacta arquitectura significativo), medio (afina detalles), bajo (nice-to-have); asignar owner y deadline</w:t>
            </w:r>
          </w:p>
        </w:tc>
        <w:tc>
          <w:tcPr>
            <w:tcW w:type="dxa" w:w="2351"/>
          </w:tcPr>
          <w:p>
            <w:r>
              <w:rPr>
                <w:rFonts w:ascii="Calibri" w:hAnsi="Calibri"/>
                <w:sz w:val="18"/>
              </w:rPr>
              <w:t>4.5.4 a 4.5.6</w:t>
            </w:r>
          </w:p>
        </w:tc>
        <w:tc>
          <w:tcPr>
            <w:tcW w:type="dxa" w:w="2351"/>
          </w:tcPr>
          <w:p>
            <w:r>
              <w:rPr>
                <w:rFonts w:ascii="Calibri" w:hAnsi="Calibri"/>
                <w:sz w:val="18"/>
              </w:rPr>
              <w:t>Project Manager; Tech Lead</w:t>
            </w:r>
          </w:p>
        </w:tc>
      </w:tr>
      <w:tr>
        <w:tc>
          <w:tcPr>
            <w:tcW w:type="dxa" w:w="2351"/>
            <w:shd w:fill="EBF5FB" w:val="clear"/>
          </w:tcPr>
          <w:p>
            <w:r>
              <w:rPr>
                <w:rFonts w:ascii="Calibri" w:hAnsi="Calibri"/>
                <w:sz w:val="18"/>
              </w:rPr>
              <w:t>4.5.8</w:t>
            </w:r>
          </w:p>
        </w:tc>
        <w:tc>
          <w:tcPr>
            <w:tcW w:type="dxa" w:w="2351"/>
            <w:shd w:fill="EBF5FB" w:val="clear"/>
          </w:tcPr>
          <w:p>
            <w:r>
              <w:rPr>
                <w:rFonts w:ascii="Calibri" w:hAnsi="Calibri"/>
                <w:sz w:val="18"/>
              </w:rPr>
              <w:t>Crear matriz de preguntas por stakeholder: qué preguntas necesita responder cada rol (CEO, Legal, CTO, Product Owner, Equipo Clínico, DevOps) con contexto suficiente para cada pregunta</w:t>
            </w:r>
          </w:p>
        </w:tc>
        <w:tc>
          <w:tcPr>
            <w:tcW w:type="dxa" w:w="2351"/>
            <w:shd w:fill="EBF5FB" w:val="clear"/>
          </w:tcPr>
          <w:p>
            <w:r>
              <w:rPr>
                <w:rFonts w:ascii="Calibri" w:hAnsi="Calibri"/>
                <w:sz w:val="18"/>
              </w:rPr>
              <w:t>4.5.7</w:t>
            </w:r>
          </w:p>
        </w:tc>
        <w:tc>
          <w:tcPr>
            <w:tcW w:type="dxa" w:w="2351"/>
            <w:shd w:fill="EBF5FB" w:val="clear"/>
          </w:tcPr>
          <w:p>
            <w:r>
              <w:rPr>
                <w:rFonts w:ascii="Calibri" w:hAnsi="Calibri"/>
                <w:sz w:val="18"/>
              </w:rPr>
              <w:t>Todos los stakeholders del proyecto</w:t>
            </w:r>
          </w:p>
        </w:tc>
      </w:tr>
      <w:tr>
        <w:tc>
          <w:tcPr>
            <w:tcW w:type="dxa" w:w="2351"/>
          </w:tcPr>
          <w:p>
            <w:r>
              <w:rPr>
                <w:rFonts w:ascii="Calibri" w:hAnsi="Calibri"/>
                <w:sz w:val="18"/>
              </w:rPr>
              <w:t>4.5.9</w:t>
            </w:r>
          </w:p>
        </w:tc>
        <w:tc>
          <w:tcPr>
            <w:tcW w:type="dxa" w:w="2351"/>
          </w:tcPr>
          <w:p>
            <w:r>
              <w:rPr>
                <w:rFonts w:ascii="Calibri" w:hAnsi="Calibri"/>
                <w:sz w:val="18"/>
              </w:rPr>
              <w:t>Crear template de respuesta para stakeholders: formato estandarizado para que cada stakeholder responda preguntas con contexto, opciones recomendadas y decisión tomada</w:t>
            </w:r>
          </w:p>
        </w:tc>
        <w:tc>
          <w:tcPr>
            <w:tcW w:type="dxa" w:w="2351"/>
          </w:tcPr>
          <w:p>
            <w:r>
              <w:rPr>
                <w:rFonts w:ascii="Calibri" w:hAnsi="Calibri"/>
                <w:sz w:val="18"/>
              </w:rPr>
              <w:t>4.5.8</w:t>
            </w:r>
          </w:p>
        </w:tc>
        <w:tc>
          <w:tcPr>
            <w:tcW w:type="dxa" w:w="2351"/>
          </w:tcPr>
          <w:p>
            <w:r>
              <w:rPr>
                <w:rFonts w:ascii="Calibri" w:hAnsi="Calibri"/>
                <w:sz w:val="18"/>
              </w:rPr>
              <w:t>Estándares de documentación del proyecto</w:t>
            </w:r>
          </w:p>
        </w:tc>
      </w:tr>
      <w:tr>
        <w:tc>
          <w:tcPr>
            <w:tcW w:type="dxa" w:w="2351"/>
            <w:shd w:fill="EBF5FB" w:val="clear"/>
          </w:tcPr>
          <w:p>
            <w:r>
              <w:rPr>
                <w:rFonts w:ascii="Calibri" w:hAnsi="Calibri"/>
                <w:sz w:val="18"/>
              </w:rPr>
              <w:t>4.5.10</w:t>
            </w:r>
          </w:p>
        </w:tc>
        <w:tc>
          <w:tcPr>
            <w:tcW w:type="dxa" w:w="2351"/>
            <w:shd w:fill="EBF5FB" w:val="clear"/>
          </w:tcPr>
          <w:p>
            <w:r>
              <w:rPr>
                <w:rFonts w:ascii="Calibri" w:hAnsi="Calibri"/>
                <w:sz w:val="18"/>
              </w:rPr>
              <w:t>Crear dashboard de seguimiento de preguntas abiertas: tabla con ID, pregunta, módulo, categoría, prioridad, stakeholder asignado, estado (abierta/en respuesta/respondida/cerrada), fecha límite</w:t>
            </w:r>
          </w:p>
        </w:tc>
        <w:tc>
          <w:tcPr>
            <w:tcW w:type="dxa" w:w="2351"/>
            <w:shd w:fill="EBF5FB" w:val="clear"/>
          </w:tcPr>
          <w:p>
            <w:r>
              <w:rPr>
                <w:rFonts w:ascii="Calibri" w:hAnsi="Calibri"/>
                <w:sz w:val="18"/>
              </w:rPr>
              <w:t>4.5.7, 4.5.8</w:t>
            </w:r>
          </w:p>
        </w:tc>
        <w:tc>
          <w:tcPr>
            <w:tcW w:type="dxa" w:w="2351"/>
            <w:shd w:fill="EBF5FB" w:val="clear"/>
          </w:tcPr>
          <w:p>
            <w:r>
              <w:rPr>
                <w:rFonts w:ascii="Calibri" w:hAnsi="Calibri"/>
                <w:sz w:val="18"/>
              </w:rPr>
              <w:t>Herramienta de tracking del proyecto</w:t>
            </w:r>
          </w:p>
        </w:tc>
      </w:tr>
      <w:tr>
        <w:tc>
          <w:tcPr>
            <w:tcW w:type="dxa" w:w="2351"/>
          </w:tcPr>
          <w:p>
            <w:r>
              <w:rPr>
                <w:rFonts w:ascii="Calibri" w:hAnsi="Calibri"/>
                <w:sz w:val="18"/>
              </w:rPr>
              <w:t>4.5.11</w:t>
            </w:r>
          </w:p>
        </w:tc>
        <w:tc>
          <w:tcPr>
            <w:tcW w:type="dxa" w:w="2351"/>
          </w:tcPr>
          <w:p>
            <w:r>
              <w:rPr>
                <w:rFonts w:ascii="Calibri" w:hAnsi="Calibri"/>
                <w:sz w:val="18"/>
              </w:rPr>
              <w:t>Crear nota en Obsidian por cada categoría de preguntas (legal, negocio, técnica, clínica) con todas las preguntas relevantes, contexto y estado</w:t>
            </w:r>
          </w:p>
        </w:tc>
        <w:tc>
          <w:tcPr>
            <w:tcW w:type="dxa" w:w="2351"/>
          </w:tcPr>
          <w:p>
            <w:r>
              <w:rPr>
                <w:rFonts w:ascii="Calibri" w:hAnsi="Calibri"/>
                <w:sz w:val="18"/>
              </w:rPr>
              <w:t>4.5.4 a 4.5.6</w:t>
            </w:r>
          </w:p>
        </w:tc>
        <w:tc>
          <w:tcPr>
            <w:tcW w:type="dxa" w:w="2351"/>
          </w:tcPr>
          <w:p>
            <w:r>
              <w:rPr>
                <w:rFonts w:ascii="Calibri" w:hAnsi="Calibri"/>
                <w:sz w:val="18"/>
              </w:rPr>
              <w:t>Vault Obsidian: `Proyectos/Cora/`</w:t>
            </w:r>
          </w:p>
        </w:tc>
      </w:tr>
      <w:tr>
        <w:tc>
          <w:tcPr>
            <w:tcW w:type="dxa" w:w="2351"/>
            <w:shd w:fill="EBF5FB" w:val="clear"/>
          </w:tcPr>
          <w:p>
            <w:r>
              <w:rPr>
                <w:rFonts w:ascii="Calibri" w:hAnsi="Calibri"/>
                <w:sz w:val="18"/>
              </w:rPr>
              <w:t>4.5.12</w:t>
            </w:r>
          </w:p>
        </w:tc>
        <w:tc>
          <w:tcPr>
            <w:tcW w:type="dxa" w:w="2351"/>
            <w:shd w:fill="EBF5FB" w:val="clear"/>
          </w:tcPr>
          <w:p>
            <w:r>
              <w:rPr>
                <w:rFonts w:ascii="Calibri" w:hAnsi="Calibri"/>
                <w:sz w:val="18"/>
              </w:rPr>
              <w:t>Compilar documento master de preguntas abiertas con índice, resumen ejecutivo de preguntas críticas, matrices por stakeholder y por módulo, y plan de resolución</w:t>
            </w:r>
          </w:p>
        </w:tc>
        <w:tc>
          <w:tcPr>
            <w:tcW w:type="dxa" w:w="2351"/>
            <w:shd w:fill="EBF5FB" w:val="clear"/>
          </w:tcPr>
          <w:p>
            <w:r>
              <w:rPr>
                <w:rFonts w:ascii="Calibri" w:hAnsi="Calibri"/>
                <w:sz w:val="18"/>
              </w:rPr>
              <w:t>4.5.7 a 4.5.11</w:t>
            </w:r>
          </w:p>
        </w:tc>
        <w:tc>
          <w:tcPr>
            <w:tcW w:type="dxa" w:w="2351"/>
            <w:shd w:fill="EBF5FB" w:val="clear"/>
          </w:tcPr>
          <w:p>
            <w:r>
              <w:rPr>
                <w:rFonts w:ascii="Calibri" w:hAnsi="Calibri"/>
                <w:sz w:val="18"/>
              </w:rPr>
              <w:t>Vault Obsidian: `Proyectos/Cora/Requisitos/`</w:t>
            </w:r>
          </w:p>
        </w:tc>
      </w:tr>
    </w:tbl>
    <w:p>
      <w:pPr>
        <w:spacing w:after="80"/>
      </w:pPr>
    </w:p>
    <w:p>
      <w:pPr>
        <w:spacing w:before="40" w:after="80"/>
      </w:pPr>
      <w:r>
        <w:rPr>
          <w:rFonts w:ascii="Calibri" w:hAnsi="Calibri"/>
          <w:color w:val="2C3E50"/>
          <w:sz w:val="22"/>
        </w:rPr>
        <w:t>Entregables:</w:t>
      </w:r>
    </w:p>
    <w:p>
      <w:pPr>
        <w:pStyle w:val="ListBullet"/>
        <w:spacing w:before="40" w:after="40"/>
        <w:ind w:left="850"/>
      </w:pPr>
      <w:r>
        <w:rPr>
          <w:rFonts w:ascii="Calibri" w:hAnsi="Calibri"/>
          <w:color w:val="2C3E50"/>
          <w:sz w:val="20"/>
        </w:rPr>
        <w:t>• Inventario completo de preguntas abiertas (~60-80 preguntas)</w:t>
      </w:r>
    </w:p>
    <w:p>
      <w:pPr>
        <w:pStyle w:val="ListBullet"/>
        <w:spacing w:before="40" w:after="40"/>
        <w:ind w:left="850"/>
      </w:pPr>
      <w:r>
        <w:rPr>
          <w:rFonts w:ascii="Calibri" w:hAnsi="Calibri"/>
          <w:color w:val="2C3E50"/>
          <w:sz w:val="20"/>
        </w:rPr>
        <w:t>• Matriz de priorización por impacto</w:t>
      </w:r>
    </w:p>
    <w:p>
      <w:pPr>
        <w:pStyle w:val="ListBullet"/>
        <w:spacing w:before="40" w:after="40"/>
        <w:ind w:left="850"/>
      </w:pPr>
      <w:r>
        <w:rPr>
          <w:rFonts w:ascii="Calibri" w:hAnsi="Calibri"/>
          <w:color w:val="2C3E50"/>
          <w:sz w:val="20"/>
        </w:rPr>
        <w:t>• Matriz de preguntas por stakeholder</w:t>
      </w:r>
    </w:p>
    <w:p>
      <w:pPr>
        <w:pStyle w:val="ListBullet"/>
        <w:spacing w:before="40" w:after="40"/>
        <w:ind w:left="850"/>
      </w:pPr>
      <w:r>
        <w:rPr>
          <w:rFonts w:ascii="Calibri" w:hAnsi="Calibri"/>
          <w:color w:val="2C3E50"/>
          <w:sz w:val="20"/>
        </w:rPr>
        <w:t>• Template de respuesta para stakeholders</w:t>
      </w:r>
    </w:p>
    <w:p>
      <w:pPr>
        <w:pStyle w:val="ListBullet"/>
        <w:spacing w:before="40" w:after="40"/>
        <w:ind w:left="850"/>
      </w:pPr>
      <w:r>
        <w:rPr>
          <w:rFonts w:ascii="Calibri" w:hAnsi="Calibri"/>
          <w:color w:val="2C3E50"/>
          <w:sz w:val="20"/>
        </w:rPr>
        <w:t>• Dashboard de seguimiento de preguntas abiertas</w:t>
      </w:r>
    </w:p>
    <w:p>
      <w:pPr>
        <w:pStyle w:val="ListBullet"/>
        <w:spacing w:before="40" w:after="40"/>
        <w:ind w:left="850"/>
      </w:pPr>
      <w:r>
        <w:rPr>
          <w:rFonts w:ascii="Calibri" w:hAnsi="Calibri"/>
          <w:color w:val="2C3E50"/>
          <w:sz w:val="20"/>
        </w:rPr>
        <w:t>• Notas por categoría en Obsidian (legal, negocio, técnica, clínica)</w:t>
      </w:r>
    </w:p>
    <w:p>
      <w:pPr>
        <w:pStyle w:val="ListBullet"/>
        <w:spacing w:before="40" w:after="40"/>
        <w:ind w:left="850"/>
      </w:pPr>
      <w:r>
        <w:rPr>
          <w:rFonts w:ascii="Calibri" w:hAnsi="Calibri"/>
          <w:color w:val="2C3E50"/>
          <w:sz w:val="20"/>
        </w:rPr>
        <w:t>• Documento master de preguntas abiertas</w:t>
      </w:r>
    </w:p>
    <w:p>
      <w:pPr>
        <w:spacing w:before="320" w:after="160"/>
      </w:pPr>
      <w:r>
        <w:rPr>
          <w:rFonts w:ascii="Calibri" w:hAnsi="Calibri"/>
          <w:b/>
          <w:color w:val="34495E"/>
          <w:sz w:val="28"/>
        </w:rPr>
        <w:t>4.6 Paquete: Checklists de Validación</w:t>
      </w:r>
    </w:p>
    <w:p>
      <w:pPr>
        <w:spacing w:before="40" w:after="80"/>
      </w:pPr>
      <w:r>
        <w:rPr>
          <w:rFonts w:ascii="Calibri" w:hAnsi="Calibri"/>
          <w:color w:val="2C3E50"/>
          <w:sz w:val="22"/>
        </w:rPr>
        <w:t>Esfuerzo estimado: 44 horas</w:t>
      </w:r>
    </w:p>
    <w:p>
      <w:pPr>
        <w:spacing w:before="40" w:after="80"/>
      </w:pPr>
      <w:r>
        <w:rPr>
          <w:rFonts w:ascii="Calibri" w:hAnsi="Calibri"/>
          <w:color w:val="2C3E50"/>
          <w:sz w:val="22"/>
        </w:rPr>
        <w:t>Descripción: Creación de checklists de validación exhaustivos para cada módulo y para el sistema completo. Estos checklists servirán como criterio de aceptación para cada fase de implementación futura y como herramienta de auditoría de calidad.</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4.6.1</w:t>
            </w:r>
          </w:p>
        </w:tc>
        <w:tc>
          <w:tcPr>
            <w:tcW w:type="dxa" w:w="2351"/>
          </w:tcPr>
          <w:p>
            <w:r>
              <w:rPr>
                <w:rFonts w:ascii="Calibri" w:hAnsi="Calibri"/>
                <w:sz w:val="18"/>
              </w:rPr>
              <w:t>Crear checklist de validación de requisitos por módulo: para cada módulo, lista de verificación de que TODOS sus RF y RNF están cubiertos por diagramas, subcomponentes y casos de prueba</w:t>
            </w:r>
          </w:p>
        </w:tc>
        <w:tc>
          <w:tcPr>
            <w:tcW w:type="dxa" w:w="2351"/>
          </w:tcPr>
          <w:p>
            <w:r>
              <w:rPr>
                <w:rFonts w:ascii="Calibri" w:hAnsi="Calibri"/>
                <w:sz w:val="18"/>
              </w:rPr>
              <w:t>Ninguna</w:t>
            </w:r>
          </w:p>
        </w:tc>
        <w:tc>
          <w:tcPr>
            <w:tcW w:type="dxa" w:w="2351"/>
          </w:tcPr>
          <w:p>
            <w:r>
              <w:rPr>
                <w:rFonts w:ascii="Calibri" w:hAnsi="Calibri"/>
                <w:sz w:val="18"/>
              </w:rPr>
              <w:t>Fase 4.3: Matriz de trazabilidad; 8 documentos Word</w:t>
            </w:r>
          </w:p>
        </w:tc>
      </w:tr>
      <w:tr>
        <w:tc>
          <w:tcPr>
            <w:tcW w:type="dxa" w:w="2351"/>
            <w:shd w:fill="EBF5FB" w:val="clear"/>
          </w:tcPr>
          <w:p>
            <w:r>
              <w:rPr>
                <w:rFonts w:ascii="Calibri" w:hAnsi="Calibri"/>
                <w:sz w:val="18"/>
              </w:rPr>
              <w:t>4.6.2</w:t>
            </w:r>
          </w:p>
        </w:tc>
        <w:tc>
          <w:tcPr>
            <w:tcW w:type="dxa" w:w="2351"/>
            <w:shd w:fill="EBF5FB" w:val="clear"/>
          </w:tcPr>
          <w:p>
            <w:r>
              <w:rPr>
                <w:rFonts w:ascii="Calibri" w:hAnsi="Calibri"/>
                <w:sz w:val="18"/>
              </w:rPr>
              <w:t>Crear checklist de validación de diagramas por módulo: verificar que cada diagrama tiene leyenda, versión, autor, fecha, está vinculado a RFs, es consistente con otros diagramas del mismo módulo y con el diagrama Nivel 0</w:t>
            </w:r>
          </w:p>
        </w:tc>
        <w:tc>
          <w:tcPr>
            <w:tcW w:type="dxa" w:w="2351"/>
            <w:shd w:fill="EBF5FB" w:val="clear"/>
          </w:tcPr>
          <w:p>
            <w:r>
              <w:rPr>
                <w:rFonts w:ascii="Calibri" w:hAnsi="Calibri"/>
                <w:sz w:val="18"/>
              </w:rPr>
              <w:t>Ninguna</w:t>
            </w:r>
          </w:p>
        </w:tc>
        <w:tc>
          <w:tcPr>
            <w:tcW w:type="dxa" w:w="2351"/>
            <w:shd w:fill="EBF5FB" w:val="clear"/>
          </w:tcPr>
          <w:p>
            <w:r>
              <w:rPr>
                <w:rFonts w:ascii="Calibri" w:hAnsi="Calibri"/>
                <w:sz w:val="18"/>
              </w:rPr>
              <w:t>Fase 2 y Fase 3: Todos los diagramas</w:t>
            </w:r>
          </w:p>
        </w:tc>
      </w:tr>
      <w:tr>
        <w:tc>
          <w:tcPr>
            <w:tcW w:type="dxa" w:w="2351"/>
          </w:tcPr>
          <w:p>
            <w:r>
              <w:rPr>
                <w:rFonts w:ascii="Calibri" w:hAnsi="Calibri"/>
                <w:sz w:val="18"/>
              </w:rPr>
              <w:t>4.6.3</w:t>
            </w:r>
          </w:p>
        </w:tc>
        <w:tc>
          <w:tcPr>
            <w:tcW w:type="dxa" w:w="2351"/>
          </w:tcPr>
          <w:p>
            <w:r>
              <w:rPr>
                <w:rFonts w:ascii="Calibri" w:hAnsi="Calibri"/>
                <w:sz w:val="18"/>
              </w:rPr>
              <w:t>Crear checklist de validación de seguridad por módulo: para cada módulo, verificar cifrado E2E donde aplica, control de acceso RBAC, audit logging, manejo de consentimientos, cumplimiento de Ley 8968, sanitización de inputs</w:t>
            </w:r>
          </w:p>
        </w:tc>
        <w:tc>
          <w:tcPr>
            <w:tcW w:type="dxa" w:w="2351"/>
          </w:tcPr>
          <w:p>
            <w:r>
              <w:rPr>
                <w:rFonts w:ascii="Calibri" w:hAnsi="Calibri"/>
                <w:sz w:val="18"/>
              </w:rPr>
              <w:t>4.6.1</w:t>
            </w:r>
          </w:p>
        </w:tc>
        <w:tc>
          <w:tcPr>
            <w:tcW w:type="dxa" w:w="2351"/>
          </w:tcPr>
          <w:p>
            <w:r>
              <w:rPr>
                <w:rFonts w:ascii="Calibri" w:hAnsi="Calibri"/>
                <w:sz w:val="18"/>
              </w:rPr>
              <w:t>Fase 3: Paquetes de seguridad de cada módulo; OWASP Top 10</w:t>
            </w:r>
          </w:p>
        </w:tc>
      </w:tr>
      <w:tr>
        <w:tc>
          <w:tcPr>
            <w:tcW w:type="dxa" w:w="2351"/>
            <w:shd w:fill="EBF5FB" w:val="clear"/>
          </w:tcPr>
          <w:p>
            <w:r>
              <w:rPr>
                <w:rFonts w:ascii="Calibri" w:hAnsi="Calibri"/>
                <w:sz w:val="18"/>
              </w:rPr>
              <w:t>4.6.4</w:t>
            </w:r>
          </w:p>
        </w:tc>
        <w:tc>
          <w:tcPr>
            <w:tcW w:type="dxa" w:w="2351"/>
            <w:shd w:fill="EBF5FB" w:val="clear"/>
          </w:tcPr>
          <w:p>
            <w:r>
              <w:rPr>
                <w:rFonts w:ascii="Calibri" w:hAnsi="Calibri"/>
                <w:sz w:val="18"/>
              </w:rPr>
              <w:t>Crear checklist de validación de interfaces cross-module: verificar que TODAS las interfaces entre módulos están documentadas (APIs, eventos, contratos de datos), que los contratos son consistentes en ambos lados, y que hay manejo de errores definido</w:t>
            </w:r>
          </w:p>
        </w:tc>
        <w:tc>
          <w:tcPr>
            <w:tcW w:type="dxa" w:w="2351"/>
            <w:shd w:fill="EBF5FB" w:val="clear"/>
          </w:tcPr>
          <w:p>
            <w:r>
              <w:rPr>
                <w:rFonts w:ascii="Calibri" w:hAnsi="Calibri"/>
                <w:sz w:val="18"/>
              </w:rPr>
              <w:t>Ninguna</w:t>
            </w:r>
          </w:p>
        </w:tc>
        <w:tc>
          <w:tcPr>
            <w:tcW w:type="dxa" w:w="2351"/>
            <w:shd w:fill="EBF5FB" w:val="clear"/>
          </w:tcPr>
          <w:p>
            <w:r>
              <w:rPr>
                <w:rFonts w:ascii="Calibri" w:hAnsi="Calibri"/>
                <w:sz w:val="18"/>
              </w:rPr>
              <w:t>Fase 3: Interfaces documentadas por módulo; Fase 4.7</w:t>
            </w:r>
          </w:p>
        </w:tc>
      </w:tr>
      <w:tr>
        <w:tc>
          <w:tcPr>
            <w:tcW w:type="dxa" w:w="2351"/>
          </w:tcPr>
          <w:p>
            <w:r>
              <w:rPr>
                <w:rFonts w:ascii="Calibri" w:hAnsi="Calibri"/>
                <w:sz w:val="18"/>
              </w:rPr>
              <w:t>4.6.5</w:t>
            </w:r>
          </w:p>
        </w:tc>
        <w:tc>
          <w:tcPr>
            <w:tcW w:type="dxa" w:w="2351"/>
          </w:tcPr>
          <w:p>
            <w:r>
              <w:rPr>
                <w:rFonts w:ascii="Calibri" w:hAnsi="Calibri"/>
                <w:sz w:val="18"/>
              </w:rPr>
              <w:t>Crear checklist de validación de flujos críticos: para cada uno de los 12 flujos críticos, verificar que el diagrama de secuencia existe, los estados están definidos, los datos están identificados, los puntos de fallo están documentados y las métricas de éxito están definidas</w:t>
            </w:r>
          </w:p>
        </w:tc>
        <w:tc>
          <w:tcPr>
            <w:tcW w:type="dxa" w:w="2351"/>
          </w:tcPr>
          <w:p>
            <w:r>
              <w:rPr>
                <w:rFonts w:ascii="Calibri" w:hAnsi="Calibri"/>
                <w:sz w:val="18"/>
              </w:rPr>
              <w:t>Ninguna</w:t>
            </w:r>
          </w:p>
        </w:tc>
        <w:tc>
          <w:tcPr>
            <w:tcW w:type="dxa" w:w="2351"/>
          </w:tcPr>
          <w:p>
            <w:r>
              <w:rPr>
                <w:rFonts w:ascii="Calibri" w:hAnsi="Calibri"/>
                <w:sz w:val="18"/>
              </w:rPr>
              <w:t>Fase 4.1: Flujos Críticos documentados</w:t>
            </w:r>
          </w:p>
        </w:tc>
      </w:tr>
      <w:tr>
        <w:tc>
          <w:tcPr>
            <w:tcW w:type="dxa" w:w="2351"/>
            <w:shd w:fill="EBF5FB" w:val="clear"/>
          </w:tcPr>
          <w:p>
            <w:r>
              <w:rPr>
                <w:rFonts w:ascii="Calibri" w:hAnsi="Calibri"/>
                <w:sz w:val="18"/>
              </w:rPr>
              <w:t>4.6.6</w:t>
            </w:r>
          </w:p>
        </w:tc>
        <w:tc>
          <w:tcPr>
            <w:tcW w:type="dxa" w:w="2351"/>
            <w:shd w:fill="EBF5FB" w:val="clear"/>
          </w:tcPr>
          <w:p>
            <w:r>
              <w:rPr>
                <w:rFonts w:ascii="Calibri" w:hAnsi="Calibri"/>
                <w:sz w:val="18"/>
              </w:rPr>
              <w:t>Crear checklist de validación de compliance regulatorio: verificar que cada artículo relevante de Ley 8968 tiene un requisito del sistema asociado, una implementación técnica y una prueba de validación; verificar cumplimiento de normas CPPCR</w:t>
            </w:r>
          </w:p>
        </w:tc>
        <w:tc>
          <w:tcPr>
            <w:tcW w:type="dxa" w:w="2351"/>
            <w:shd w:fill="EBF5FB" w:val="clear"/>
          </w:tcPr>
          <w:p>
            <w:r>
              <w:rPr>
                <w:rFonts w:ascii="Calibri" w:hAnsi="Calibri"/>
                <w:sz w:val="18"/>
              </w:rPr>
              <w:t>4.6.3</w:t>
            </w:r>
          </w:p>
        </w:tc>
        <w:tc>
          <w:tcPr>
            <w:tcW w:type="dxa" w:w="2351"/>
            <w:shd w:fill="EBF5FB" w:val="clear"/>
          </w:tcPr>
          <w:p>
            <w:r>
              <w:rPr>
                <w:rFonts w:ascii="Calibri" w:hAnsi="Calibri"/>
                <w:sz w:val="18"/>
              </w:rPr>
              <w:t>Ley 8968; CPPCR; Fase 4.3: Matriz de compliance</w:t>
            </w:r>
          </w:p>
        </w:tc>
      </w:tr>
      <w:tr>
        <w:tc>
          <w:tcPr>
            <w:tcW w:type="dxa" w:w="2351"/>
          </w:tcPr>
          <w:p>
            <w:r>
              <w:rPr>
                <w:rFonts w:ascii="Calibri" w:hAnsi="Calibri"/>
                <w:sz w:val="18"/>
              </w:rPr>
              <w:t>4.6.7</w:t>
            </w:r>
          </w:p>
        </w:tc>
        <w:tc>
          <w:tcPr>
            <w:tcW w:type="dxa" w:w="2351"/>
          </w:tcPr>
          <w:p>
            <w:r>
              <w:rPr>
                <w:rFonts w:ascii="Calibri" w:hAnsi="Calibri"/>
                <w:sz w:val="18"/>
              </w:rPr>
              <w:t>Crear checklist de validación de decisiones de diseño: verificar que cada ADR tiene contexto completo, opciones consideradas con pros/contras, decisión documentada, consecuencias identificadas, y está vinculado a diagramas y requisitos</w:t>
            </w:r>
          </w:p>
        </w:tc>
        <w:tc>
          <w:tcPr>
            <w:tcW w:type="dxa" w:w="2351"/>
          </w:tcPr>
          <w:p>
            <w:r>
              <w:rPr>
                <w:rFonts w:ascii="Calibri" w:hAnsi="Calibri"/>
                <w:sz w:val="18"/>
              </w:rPr>
              <w:t>Ninguna</w:t>
            </w:r>
          </w:p>
        </w:tc>
        <w:tc>
          <w:tcPr>
            <w:tcW w:type="dxa" w:w="2351"/>
          </w:tcPr>
          <w:p>
            <w:r>
              <w:rPr>
                <w:rFonts w:ascii="Calibri" w:hAnsi="Calibri"/>
                <w:sz w:val="18"/>
              </w:rPr>
              <w:t>Fase 4.4: ADRs por módulo</w:t>
            </w:r>
          </w:p>
        </w:tc>
      </w:tr>
      <w:tr>
        <w:tc>
          <w:tcPr>
            <w:tcW w:type="dxa" w:w="2351"/>
            <w:shd w:fill="EBF5FB" w:val="clear"/>
          </w:tcPr>
          <w:p>
            <w:r>
              <w:rPr>
                <w:rFonts w:ascii="Calibri" w:hAnsi="Calibri"/>
                <w:sz w:val="18"/>
              </w:rPr>
              <w:t>4.6.8</w:t>
            </w:r>
          </w:p>
        </w:tc>
        <w:tc>
          <w:tcPr>
            <w:tcW w:type="dxa" w:w="2351"/>
            <w:shd w:fill="EBF5FB" w:val="clear"/>
          </w:tcPr>
          <w:p>
            <w:r>
              <w:rPr>
                <w:rFonts w:ascii="Calibri" w:hAnsi="Calibri"/>
                <w:sz w:val="18"/>
              </w:rPr>
              <w:t>Crear checklist de validación de documentación en Obsidian: verificar que todas las notas existen, los wikilinks funcionan, las notas están vinculadas entre sí correctamente, no hay notas huérfanas, y la estructura del vault es consistente</w:t>
            </w:r>
          </w:p>
        </w:tc>
        <w:tc>
          <w:tcPr>
            <w:tcW w:type="dxa" w:w="2351"/>
            <w:shd w:fill="EBF5FB" w:val="clear"/>
          </w:tcPr>
          <w:p>
            <w:r>
              <w:rPr>
                <w:rFonts w:ascii="Calibri" w:hAnsi="Calibri"/>
                <w:sz w:val="18"/>
              </w:rPr>
              <w:t>Ninguna</w:t>
            </w:r>
          </w:p>
        </w:tc>
        <w:tc>
          <w:tcPr>
            <w:tcW w:type="dxa" w:w="2351"/>
            <w:shd w:fill="EBF5FB" w:val="clear"/>
          </w:tcPr>
          <w:p>
            <w:r>
              <w:rPr>
                <w:rFonts w:ascii="Calibri" w:hAnsi="Calibri"/>
                <w:sz w:val="18"/>
              </w:rPr>
              <w:t>Vault Obsidian: estructura completa del proyecto</w:t>
            </w:r>
          </w:p>
        </w:tc>
      </w:tr>
      <w:tr>
        <w:tc>
          <w:tcPr>
            <w:tcW w:type="dxa" w:w="2351"/>
          </w:tcPr>
          <w:p>
            <w:r>
              <w:rPr>
                <w:rFonts w:ascii="Calibri" w:hAnsi="Calibri"/>
                <w:sz w:val="18"/>
              </w:rPr>
              <w:t>4.6.9</w:t>
            </w:r>
          </w:p>
        </w:tc>
        <w:tc>
          <w:tcPr>
            <w:tcW w:type="dxa" w:w="2351"/>
          </w:tcPr>
          <w:p>
            <w:r>
              <w:rPr>
                <w:rFonts w:ascii="Calibri" w:hAnsi="Calibri"/>
                <w:sz w:val="18"/>
              </w:rPr>
              <w:t>Crear checklist de validación de consistencia cross-document: verificar que los requisitos en Charter.xlsx coinciden con los docs Word, que los docs Word coinciden con los diagramas, que los diagramas coinciden con los ADRs, y que los ADRs coinciden con los flujos críticos</w:t>
            </w:r>
          </w:p>
        </w:tc>
        <w:tc>
          <w:tcPr>
            <w:tcW w:type="dxa" w:w="2351"/>
          </w:tcPr>
          <w:p>
            <w:r>
              <w:rPr>
                <w:rFonts w:ascii="Calibri" w:hAnsi="Calibri"/>
                <w:sz w:val="18"/>
              </w:rPr>
              <w:t>4.6.1 a 4.6.7</w:t>
            </w:r>
          </w:p>
        </w:tc>
        <w:tc>
          <w:tcPr>
            <w:tcW w:type="dxa" w:w="2351"/>
          </w:tcPr>
          <w:p>
            <w:r>
              <w:rPr>
                <w:rFonts w:ascii="Calibri" w:hAnsi="Calibri"/>
                <w:sz w:val="18"/>
              </w:rPr>
              <w:t>Todos los artefactos documentales del proyecto</w:t>
            </w:r>
          </w:p>
        </w:tc>
      </w:tr>
      <w:tr>
        <w:tc>
          <w:tcPr>
            <w:tcW w:type="dxa" w:w="2351"/>
            <w:shd w:fill="EBF5FB" w:val="clear"/>
          </w:tcPr>
          <w:p>
            <w:r>
              <w:rPr>
                <w:rFonts w:ascii="Calibri" w:hAnsi="Calibri"/>
                <w:sz w:val="18"/>
              </w:rPr>
              <w:t>4.6.10</w:t>
            </w:r>
          </w:p>
        </w:tc>
        <w:tc>
          <w:tcPr>
            <w:tcW w:type="dxa" w:w="2351"/>
            <w:shd w:fill="EBF5FB" w:val="clear"/>
          </w:tcPr>
          <w:p>
            <w:r>
              <w:rPr>
                <w:rFonts w:ascii="Calibri" w:hAnsi="Calibri"/>
                <w:sz w:val="18"/>
              </w:rPr>
              <w:t>Crear checklist de preparación para implementación: lista de verificación pre-implementación que confirma que toda la documentación está completa, las preguntas críticas están respondidas, los gaps están cerrados, y el equipo tiene el contexto necesario</w:t>
            </w:r>
          </w:p>
        </w:tc>
        <w:tc>
          <w:tcPr>
            <w:tcW w:type="dxa" w:w="2351"/>
            <w:shd w:fill="EBF5FB" w:val="clear"/>
          </w:tcPr>
          <w:p>
            <w:r>
              <w:rPr>
                <w:rFonts w:ascii="Calibri" w:hAnsi="Calibri"/>
                <w:sz w:val="18"/>
              </w:rPr>
              <w:t>4.6.1 a 4.6.9</w:t>
            </w:r>
          </w:p>
        </w:tc>
        <w:tc>
          <w:tcPr>
            <w:tcW w:type="dxa" w:w="2351"/>
            <w:shd w:fill="EBF5FB" w:val="clear"/>
          </w:tcPr>
          <w:p>
            <w:r>
              <w:rPr>
                <w:rFonts w:ascii="Calibri" w:hAnsi="Calibri"/>
                <w:sz w:val="18"/>
              </w:rPr>
              <w:t>Todas las validaciones anteriores</w:t>
            </w:r>
          </w:p>
        </w:tc>
      </w:tr>
      <w:tr>
        <w:tc>
          <w:tcPr>
            <w:tcW w:type="dxa" w:w="2351"/>
          </w:tcPr>
          <w:p>
            <w:r>
              <w:rPr>
                <w:rFonts w:ascii="Calibri" w:hAnsi="Calibri"/>
                <w:sz w:val="18"/>
              </w:rPr>
              <w:t>4.6.11</w:t>
            </w:r>
          </w:p>
        </w:tc>
        <w:tc>
          <w:tcPr>
            <w:tcW w:type="dxa" w:w="2351"/>
          </w:tcPr>
          <w:p>
            <w:r>
              <w:rPr>
                <w:rFonts w:ascii="Calibri" w:hAnsi="Calibri"/>
                <w:sz w:val="18"/>
              </w:rPr>
              <w:t>Crear checklist de auditoría de calidad del proyecto: checklist ejecutiva para revisión de calidad del corpus documental completo, con criterios de aprobación por categoría y score de madurez del proyecto</w:t>
            </w:r>
          </w:p>
        </w:tc>
        <w:tc>
          <w:tcPr>
            <w:tcW w:type="dxa" w:w="2351"/>
          </w:tcPr>
          <w:p>
            <w:r>
              <w:rPr>
                <w:rFonts w:ascii="Calibri" w:hAnsi="Calibri"/>
                <w:sz w:val="18"/>
              </w:rPr>
              <w:t>4.6.10</w:t>
            </w:r>
          </w:p>
        </w:tc>
        <w:tc>
          <w:tcPr>
            <w:tcW w:type="dxa" w:w="2351"/>
          </w:tcPr>
          <w:p>
            <w:r>
              <w:rPr>
                <w:rFonts w:ascii="Calibri" w:hAnsi="Calibri"/>
                <w:sz w:val="18"/>
              </w:rPr>
              <w:t>Estándares de calidad del proyecto</w:t>
            </w:r>
          </w:p>
        </w:tc>
      </w:tr>
      <w:tr>
        <w:tc>
          <w:tcPr>
            <w:tcW w:type="dxa" w:w="2351"/>
            <w:shd w:fill="EBF5FB" w:val="clear"/>
          </w:tcPr>
          <w:p>
            <w:r>
              <w:rPr>
                <w:rFonts w:ascii="Calibri" w:hAnsi="Calibri"/>
                <w:sz w:val="18"/>
              </w:rPr>
              <w:t>4.6.12</w:t>
            </w:r>
          </w:p>
        </w:tc>
        <w:tc>
          <w:tcPr>
            <w:tcW w:type="dxa" w:w="2351"/>
            <w:shd w:fill="EBF5FB" w:val="clear"/>
          </w:tcPr>
          <w:p>
            <w:r>
              <w:rPr>
                <w:rFonts w:ascii="Calibri" w:hAnsi="Calibri"/>
                <w:sz w:val="18"/>
              </w:rPr>
              <w:t>Compilar todos los checklists en documento master de validación con índice, instrucciones de uso, y formato de reporte de resultados</w:t>
            </w:r>
          </w:p>
        </w:tc>
        <w:tc>
          <w:tcPr>
            <w:tcW w:type="dxa" w:w="2351"/>
            <w:shd w:fill="EBF5FB" w:val="clear"/>
          </w:tcPr>
          <w:p>
            <w:r>
              <w:rPr>
                <w:rFonts w:ascii="Calibri" w:hAnsi="Calibri"/>
                <w:sz w:val="18"/>
              </w:rPr>
              <w:t>4.6.11</w:t>
            </w:r>
          </w:p>
        </w:tc>
        <w:tc>
          <w:tcPr>
            <w:tcW w:type="dxa" w:w="2351"/>
            <w:shd w:fill="EBF5FB" w:val="clear"/>
          </w:tcPr>
          <w:p>
            <w:r>
              <w:rPr>
                <w:rFonts w:ascii="Calibri" w:hAnsi="Calibri"/>
                <w:sz w:val="18"/>
              </w:rPr>
              <w:t>Vault Obsidian: `Proyectos/Cora/Requisitos/`</w:t>
            </w:r>
          </w:p>
        </w:tc>
      </w:tr>
    </w:tbl>
    <w:p>
      <w:pPr>
        <w:spacing w:after="80"/>
      </w:pPr>
    </w:p>
    <w:p>
      <w:pPr>
        <w:spacing w:before="40" w:after="80"/>
      </w:pPr>
      <w:r>
        <w:rPr>
          <w:rFonts w:ascii="Calibri" w:hAnsi="Calibri"/>
          <w:color w:val="2C3E50"/>
          <w:sz w:val="22"/>
        </w:rPr>
        <w:t>Entregables:</w:t>
      </w:r>
    </w:p>
    <w:p>
      <w:pPr>
        <w:pStyle w:val="ListBullet"/>
        <w:spacing w:before="40" w:after="40"/>
        <w:ind w:left="850"/>
      </w:pPr>
      <w:r>
        <w:rPr>
          <w:rFonts w:ascii="Calibri" w:hAnsi="Calibri"/>
          <w:color w:val="2C3E50"/>
          <w:sz w:val="20"/>
        </w:rPr>
        <w:t>• Checklist de validación de requisitos por módulo (8 checklists)</w:t>
      </w:r>
    </w:p>
    <w:p>
      <w:pPr>
        <w:pStyle w:val="ListBullet"/>
        <w:spacing w:before="40" w:after="40"/>
        <w:ind w:left="850"/>
      </w:pPr>
      <w:r>
        <w:rPr>
          <w:rFonts w:ascii="Calibri" w:hAnsi="Calibri"/>
          <w:color w:val="2C3E50"/>
          <w:sz w:val="20"/>
        </w:rPr>
        <w:t>• Checklist de validación de diagramas por módulo (8 checklists)</w:t>
      </w:r>
    </w:p>
    <w:p>
      <w:pPr>
        <w:pStyle w:val="ListBullet"/>
        <w:spacing w:before="40" w:after="40"/>
        <w:ind w:left="850"/>
      </w:pPr>
      <w:r>
        <w:rPr>
          <w:rFonts w:ascii="Calibri" w:hAnsi="Calibri"/>
          <w:color w:val="2C3E50"/>
          <w:sz w:val="20"/>
        </w:rPr>
        <w:t>• Checklist de validación de seguridad por módulo (8 checklists)</w:t>
      </w:r>
    </w:p>
    <w:p>
      <w:pPr>
        <w:pStyle w:val="ListBullet"/>
        <w:spacing w:before="40" w:after="40"/>
        <w:ind w:left="850"/>
      </w:pPr>
      <w:r>
        <w:rPr>
          <w:rFonts w:ascii="Calibri" w:hAnsi="Calibri"/>
          <w:color w:val="2C3E50"/>
          <w:sz w:val="20"/>
        </w:rPr>
        <w:t>• Checklist de validación de interfaces cross-module</w:t>
      </w:r>
    </w:p>
    <w:p>
      <w:pPr>
        <w:pStyle w:val="ListBullet"/>
        <w:spacing w:before="40" w:after="40"/>
        <w:ind w:left="850"/>
      </w:pPr>
      <w:r>
        <w:rPr>
          <w:rFonts w:ascii="Calibri" w:hAnsi="Calibri"/>
          <w:color w:val="2C3E50"/>
          <w:sz w:val="20"/>
        </w:rPr>
        <w:t>• Checklist de validación de flujos críticos (12 flujos)</w:t>
      </w:r>
    </w:p>
    <w:p>
      <w:pPr>
        <w:pStyle w:val="ListBullet"/>
        <w:spacing w:before="40" w:after="40"/>
        <w:ind w:left="850"/>
      </w:pPr>
      <w:r>
        <w:rPr>
          <w:rFonts w:ascii="Calibri" w:hAnsi="Calibri"/>
          <w:color w:val="2C3E50"/>
          <w:sz w:val="20"/>
        </w:rPr>
        <w:t>• Checklist de validación de compliance regulatorio</w:t>
      </w:r>
    </w:p>
    <w:p>
      <w:pPr>
        <w:pStyle w:val="ListBullet"/>
        <w:spacing w:before="40" w:after="40"/>
        <w:ind w:left="850"/>
      </w:pPr>
      <w:r>
        <w:rPr>
          <w:rFonts w:ascii="Calibri" w:hAnsi="Calibri"/>
          <w:color w:val="2C3E50"/>
          <w:sz w:val="20"/>
        </w:rPr>
        <w:t>• Checklist de validación de decisiones de diseño</w:t>
      </w:r>
    </w:p>
    <w:p>
      <w:pPr>
        <w:pStyle w:val="ListBullet"/>
        <w:spacing w:before="40" w:after="40"/>
        <w:ind w:left="850"/>
      </w:pPr>
      <w:r>
        <w:rPr>
          <w:rFonts w:ascii="Calibri" w:hAnsi="Calibri"/>
          <w:color w:val="2C3E50"/>
          <w:sz w:val="20"/>
        </w:rPr>
        <w:t>• Checklist de validación de documentación Obsidian</w:t>
      </w:r>
    </w:p>
    <w:p>
      <w:pPr>
        <w:pStyle w:val="ListBullet"/>
        <w:spacing w:before="40" w:after="40"/>
        <w:ind w:left="850"/>
      </w:pPr>
      <w:r>
        <w:rPr>
          <w:rFonts w:ascii="Calibri" w:hAnsi="Calibri"/>
          <w:color w:val="2C3E50"/>
          <w:sz w:val="20"/>
        </w:rPr>
        <w:t>• Checklist de validación de consistencia cross-document</w:t>
      </w:r>
    </w:p>
    <w:p>
      <w:pPr>
        <w:pStyle w:val="ListBullet"/>
        <w:spacing w:before="40" w:after="40"/>
        <w:ind w:left="850"/>
      </w:pPr>
      <w:r>
        <w:rPr>
          <w:rFonts w:ascii="Calibri" w:hAnsi="Calibri"/>
          <w:color w:val="2C3E50"/>
          <w:sz w:val="20"/>
        </w:rPr>
        <w:t>• Checklist de preparación para implementación</w:t>
      </w:r>
    </w:p>
    <w:p>
      <w:pPr>
        <w:pStyle w:val="ListBullet"/>
        <w:spacing w:before="40" w:after="40"/>
        <w:ind w:left="850"/>
      </w:pPr>
      <w:r>
        <w:rPr>
          <w:rFonts w:ascii="Calibri" w:hAnsi="Calibri"/>
          <w:color w:val="2C3E50"/>
          <w:sz w:val="20"/>
        </w:rPr>
        <w:t>• Checklist de auditoría de calidad del proyecto</w:t>
      </w:r>
    </w:p>
    <w:p>
      <w:pPr>
        <w:pStyle w:val="ListBullet"/>
        <w:spacing w:before="40" w:after="40"/>
        <w:ind w:left="850"/>
      </w:pPr>
      <w:r>
        <w:rPr>
          <w:rFonts w:ascii="Calibri" w:hAnsi="Calibri"/>
          <w:color w:val="2C3E50"/>
          <w:sz w:val="20"/>
        </w:rPr>
        <w:t>• Documento master de checklists de validación</w:t>
      </w:r>
    </w:p>
    <w:p>
      <w:pPr>
        <w:spacing w:before="320" w:after="160"/>
      </w:pPr>
      <w:r>
        <w:rPr>
          <w:rFonts w:ascii="Calibri" w:hAnsi="Calibri"/>
          <w:b/>
          <w:color w:val="34495E"/>
          <w:sz w:val="28"/>
        </w:rPr>
        <w:t>4.7 Paquete: Documentación de Integración Cross-Module</w:t>
      </w:r>
    </w:p>
    <w:p>
      <w:pPr>
        <w:spacing w:before="40" w:after="80"/>
      </w:pPr>
      <w:r>
        <w:rPr>
          <w:rFonts w:ascii="Calibri" w:hAnsi="Calibri"/>
          <w:color w:val="2C3E50"/>
          <w:sz w:val="22"/>
        </w:rPr>
        <w:t>Esfuerzo estimado: 44 horas</w:t>
      </w:r>
    </w:p>
    <w:p>
      <w:pPr>
        <w:spacing w:before="40" w:after="80"/>
      </w:pPr>
      <w:r>
        <w:rPr>
          <w:rFonts w:ascii="Calibri" w:hAnsi="Calibri"/>
          <w:color w:val="2C3E50"/>
          <w:sz w:val="22"/>
        </w:rPr>
        <w:t>Descripción: Documentación exhaustiva de cómo los 8 módulos se integran entre sí, incluyendo contratos de API, contratos de eventos, flujos de datos cross-module, patrones de integración y puntos de acoplamiento.</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ID Tarea</w:t>
            </w:r>
          </w:p>
        </w:tc>
        <w:tc>
          <w:tcPr>
            <w:tcW w:type="dxa" w:w="2351"/>
            <w:shd w:fill="3498DB" w:val="clear"/>
          </w:tcPr>
          <w:p>
            <w:r>
              <w:rPr>
                <w:rFonts w:ascii="Calibri" w:hAnsi="Calibri"/>
                <w:b/>
                <w:color w:val="FFFFFF"/>
                <w:sz w:val="18"/>
              </w:rPr>
              <w:t>Descripción</w:t>
            </w:r>
          </w:p>
        </w:tc>
        <w:tc>
          <w:tcPr>
            <w:tcW w:type="dxa" w:w="2351"/>
            <w:shd w:fill="3498DB" w:val="clear"/>
          </w:tcPr>
          <w:p>
            <w:r>
              <w:rPr>
                <w:rFonts w:ascii="Calibri" w:hAnsi="Calibri"/>
                <w:b/>
                <w:color w:val="FFFFFF"/>
                <w:sz w:val="18"/>
              </w:rPr>
              <w:t>Dependencias Internas</w:t>
            </w:r>
          </w:p>
        </w:tc>
        <w:tc>
          <w:tcPr>
            <w:tcW w:type="dxa" w:w="2351"/>
            <w:shd w:fill="3498DB" w:val="clear"/>
          </w:tcPr>
          <w:p>
            <w:r>
              <w:rPr>
                <w:rFonts w:ascii="Calibri" w:hAnsi="Calibri"/>
                <w:b/>
                <w:color w:val="FFFFFF"/>
                <w:sz w:val="18"/>
              </w:rPr>
              <w:t>Dependencias Externas</w:t>
            </w:r>
          </w:p>
        </w:tc>
      </w:tr>
      <w:tr>
        <w:tc>
          <w:tcPr>
            <w:tcW w:type="dxa" w:w="2351"/>
          </w:tcPr>
          <w:p>
            <w:r>
              <w:rPr>
                <w:rFonts w:ascii="Calibri" w:hAnsi="Calibri"/>
                <w:sz w:val="18"/>
              </w:rPr>
              <w:t>4.7.1</w:t>
            </w:r>
          </w:p>
        </w:tc>
        <w:tc>
          <w:tcPr>
            <w:tcW w:type="dxa" w:w="2351"/>
          </w:tcPr>
          <w:p>
            <w:r>
              <w:rPr>
                <w:rFonts w:ascii="Calibri" w:hAnsi="Calibri"/>
                <w:sz w:val="18"/>
              </w:rPr>
              <w:t>Crear mapa de dependencias entre módulos: matriz que muestra qué módulo depende de qué otro módulo, tipo de dependencia (síncrona REST, asíncrona eventos, compartición de datos), y criticidad</w:t>
            </w:r>
          </w:p>
        </w:tc>
        <w:tc>
          <w:tcPr>
            <w:tcW w:type="dxa" w:w="2351"/>
          </w:tcPr>
          <w:p>
            <w:r>
              <w:rPr>
                <w:rFonts w:ascii="Calibri" w:hAnsi="Calibri"/>
                <w:sz w:val="18"/>
              </w:rPr>
              <w:t>Ninguna</w:t>
            </w:r>
          </w:p>
        </w:tc>
        <w:tc>
          <w:tcPr>
            <w:tcW w:type="dxa" w:w="2351"/>
          </w:tcPr>
          <w:p>
            <w:r>
              <w:rPr>
                <w:rFonts w:ascii="Calibri" w:hAnsi="Calibri"/>
                <w:sz w:val="18"/>
              </w:rPr>
              <w:t>Fase 3: Interfaces documentadas por cada módulo</w:t>
            </w:r>
          </w:p>
        </w:tc>
      </w:tr>
      <w:tr>
        <w:tc>
          <w:tcPr>
            <w:tcW w:type="dxa" w:w="2351"/>
            <w:shd w:fill="EBF5FB" w:val="clear"/>
          </w:tcPr>
          <w:p>
            <w:r>
              <w:rPr>
                <w:rFonts w:ascii="Calibri" w:hAnsi="Calibri"/>
                <w:sz w:val="18"/>
              </w:rPr>
              <w:t>4.7.2</w:t>
            </w:r>
          </w:p>
        </w:tc>
        <w:tc>
          <w:tcPr>
            <w:tcW w:type="dxa" w:w="2351"/>
            <w:shd w:fill="EBF5FB" w:val="clear"/>
          </w:tcPr>
          <w:p>
            <w:r>
              <w:rPr>
                <w:rFonts w:ascii="Calibri" w:hAnsi="Calibri"/>
                <w:sz w:val="18"/>
              </w:rPr>
              <w:t>Documentar contrato de integración Módulo 1 ↔ Módulo 2: autenticación de sesiones, validación de JWT para WebRTC, roles para acceso a funcionalidades de sesión, datos de usuario para perfil de sesión</w:t>
            </w:r>
          </w:p>
        </w:tc>
        <w:tc>
          <w:tcPr>
            <w:tcW w:type="dxa" w:w="2351"/>
            <w:shd w:fill="EBF5FB" w:val="clear"/>
          </w:tcPr>
          <w:p>
            <w:r>
              <w:rPr>
                <w:rFonts w:ascii="Calibri" w:hAnsi="Calibri"/>
                <w:sz w:val="18"/>
              </w:rPr>
              <w:t>4.7.1</w:t>
            </w:r>
          </w:p>
        </w:tc>
        <w:tc>
          <w:tcPr>
            <w:tcW w:type="dxa" w:w="2351"/>
            <w:shd w:fill="EBF5FB" w:val="clear"/>
          </w:tcPr>
          <w:p>
            <w:r>
              <w:rPr>
                <w:rFonts w:ascii="Calibri" w:hAnsi="Calibri"/>
                <w:sz w:val="18"/>
              </w:rPr>
              <w:t>Módulo 1 y Módulo 2: interfaces documentadas</w:t>
            </w:r>
          </w:p>
        </w:tc>
      </w:tr>
      <w:tr>
        <w:tc>
          <w:tcPr>
            <w:tcW w:type="dxa" w:w="2351"/>
          </w:tcPr>
          <w:p>
            <w:r>
              <w:rPr>
                <w:rFonts w:ascii="Calibri" w:hAnsi="Calibri"/>
                <w:sz w:val="18"/>
              </w:rPr>
              <w:t>4.7.3</w:t>
            </w:r>
          </w:p>
        </w:tc>
        <w:tc>
          <w:tcPr>
            <w:tcW w:type="dxa" w:w="2351"/>
          </w:tcPr>
          <w:p>
            <w:r>
              <w:rPr>
                <w:rFonts w:ascii="Calibri" w:hAnsi="Calibri"/>
                <w:sz w:val="18"/>
              </w:rPr>
              <w:t>Documentar contrato de integración Módulo 1 ↔ Módulo 3: autenticación para reserva de citas, roles para disponibilidad de terapeuta, datos de perfil para preferencias de scheduling</w:t>
            </w:r>
          </w:p>
        </w:tc>
        <w:tc>
          <w:tcPr>
            <w:tcW w:type="dxa" w:w="2351"/>
          </w:tcPr>
          <w:p>
            <w:r>
              <w:rPr>
                <w:rFonts w:ascii="Calibri" w:hAnsi="Calibri"/>
                <w:sz w:val="18"/>
              </w:rPr>
              <w:t>4.7.1</w:t>
            </w:r>
          </w:p>
        </w:tc>
        <w:tc>
          <w:tcPr>
            <w:tcW w:type="dxa" w:w="2351"/>
          </w:tcPr>
          <w:p>
            <w:r>
              <w:rPr>
                <w:rFonts w:ascii="Calibri" w:hAnsi="Calibri"/>
                <w:sz w:val="18"/>
              </w:rPr>
              <w:t>Módulo 1 y Módulo 3: interfaces documentadas</w:t>
            </w:r>
          </w:p>
        </w:tc>
      </w:tr>
      <w:tr>
        <w:tc>
          <w:tcPr>
            <w:tcW w:type="dxa" w:w="2351"/>
            <w:shd w:fill="EBF5FB" w:val="clear"/>
          </w:tcPr>
          <w:p>
            <w:r>
              <w:rPr>
                <w:rFonts w:ascii="Calibri" w:hAnsi="Calibri"/>
                <w:sz w:val="18"/>
              </w:rPr>
              <w:t>4.7.4</w:t>
            </w:r>
          </w:p>
        </w:tc>
        <w:tc>
          <w:tcPr>
            <w:tcW w:type="dxa" w:w="2351"/>
            <w:shd w:fill="EBF5FB" w:val="clear"/>
          </w:tcPr>
          <w:p>
            <w:r>
              <w:rPr>
                <w:rFonts w:ascii="Calibri" w:hAnsi="Calibri"/>
                <w:sz w:val="18"/>
              </w:rPr>
              <w:t>Documentar contrato de integración Módulo 2 ↔ Módulo 3: validación de cita para inicio de sesión, actualización de estado de cita post-sesión, manejo de no-show, sincronización de horarios</w:t>
            </w:r>
          </w:p>
        </w:tc>
        <w:tc>
          <w:tcPr>
            <w:tcW w:type="dxa" w:w="2351"/>
            <w:shd w:fill="EBF5FB" w:val="clear"/>
          </w:tcPr>
          <w:p>
            <w:r>
              <w:rPr>
                <w:rFonts w:ascii="Calibri" w:hAnsi="Calibri"/>
                <w:sz w:val="18"/>
              </w:rPr>
              <w:t>4.7.1</w:t>
            </w:r>
          </w:p>
        </w:tc>
        <w:tc>
          <w:tcPr>
            <w:tcW w:type="dxa" w:w="2351"/>
            <w:shd w:fill="EBF5FB" w:val="clear"/>
          </w:tcPr>
          <w:p>
            <w:r>
              <w:rPr>
                <w:rFonts w:ascii="Calibri" w:hAnsi="Calibri"/>
                <w:sz w:val="18"/>
              </w:rPr>
              <w:t>Módulo 2 y Módulo 3: interfaces documentadas</w:t>
            </w:r>
          </w:p>
        </w:tc>
      </w:tr>
      <w:tr>
        <w:tc>
          <w:tcPr>
            <w:tcW w:type="dxa" w:w="2351"/>
          </w:tcPr>
          <w:p>
            <w:r>
              <w:rPr>
                <w:rFonts w:ascii="Calibri" w:hAnsi="Calibri"/>
                <w:sz w:val="18"/>
              </w:rPr>
              <w:t>4.7.5</w:t>
            </w:r>
          </w:p>
        </w:tc>
        <w:tc>
          <w:tcPr>
            <w:tcW w:type="dxa" w:w="2351"/>
          </w:tcPr>
          <w:p>
            <w:r>
              <w:rPr>
                <w:rFonts w:ascii="Calibri" w:hAnsi="Calibri"/>
                <w:sz w:val="18"/>
              </w:rPr>
              <w:t>Documentar contrato de integración Módulo 2 ↔ Módulo 4: validación de suscripción activa para sesión, consumo de sesiones del plan, registro de sesiones adicionales facturables, bloqueo por pago vencido</w:t>
            </w:r>
          </w:p>
        </w:tc>
        <w:tc>
          <w:tcPr>
            <w:tcW w:type="dxa" w:w="2351"/>
          </w:tcPr>
          <w:p>
            <w:r>
              <w:rPr>
                <w:rFonts w:ascii="Calibri" w:hAnsi="Calibri"/>
                <w:sz w:val="18"/>
              </w:rPr>
              <w:t>4.7.1</w:t>
            </w:r>
          </w:p>
        </w:tc>
        <w:tc>
          <w:tcPr>
            <w:tcW w:type="dxa" w:w="2351"/>
          </w:tcPr>
          <w:p>
            <w:r>
              <w:rPr>
                <w:rFonts w:ascii="Calibri" w:hAnsi="Calibri"/>
                <w:sz w:val="18"/>
              </w:rPr>
              <w:t>Módulo 2 y Módulo 4: interfaces documentadas</w:t>
            </w:r>
          </w:p>
        </w:tc>
      </w:tr>
      <w:tr>
        <w:tc>
          <w:tcPr>
            <w:tcW w:type="dxa" w:w="2351"/>
            <w:shd w:fill="EBF5FB" w:val="clear"/>
          </w:tcPr>
          <w:p>
            <w:r>
              <w:rPr>
                <w:rFonts w:ascii="Calibri" w:hAnsi="Calibri"/>
                <w:sz w:val="18"/>
              </w:rPr>
              <w:t>4.7.6</w:t>
            </w:r>
          </w:p>
        </w:tc>
        <w:tc>
          <w:tcPr>
            <w:tcW w:type="dxa" w:w="2351"/>
            <w:shd w:fill="EBF5FB" w:val="clear"/>
          </w:tcPr>
          <w:p>
            <w:r>
              <w:rPr>
                <w:rFonts w:ascii="Calibri" w:hAnsi="Calibri"/>
                <w:sz w:val="18"/>
              </w:rPr>
              <w:t>Documentar contrato de integración Módulo 3 ↔ Módulo 4: trigger de pago al reservar cita, confirmación de pago para confirmar cita, manejo de reembolso por cancelación, facturación recurrente de suscripción</w:t>
            </w:r>
          </w:p>
        </w:tc>
        <w:tc>
          <w:tcPr>
            <w:tcW w:type="dxa" w:w="2351"/>
            <w:shd w:fill="EBF5FB" w:val="clear"/>
          </w:tcPr>
          <w:p>
            <w:r>
              <w:rPr>
                <w:rFonts w:ascii="Calibri" w:hAnsi="Calibri"/>
                <w:sz w:val="18"/>
              </w:rPr>
              <w:t>4.7.1</w:t>
            </w:r>
          </w:p>
        </w:tc>
        <w:tc>
          <w:tcPr>
            <w:tcW w:type="dxa" w:w="2351"/>
            <w:shd w:fill="EBF5FB" w:val="clear"/>
          </w:tcPr>
          <w:p>
            <w:r>
              <w:rPr>
                <w:rFonts w:ascii="Calibri" w:hAnsi="Calibri"/>
                <w:sz w:val="18"/>
              </w:rPr>
              <w:t>Módulo 3 y Módulo 4: interfaces documentadas</w:t>
            </w:r>
          </w:p>
        </w:tc>
      </w:tr>
      <w:tr>
        <w:tc>
          <w:tcPr>
            <w:tcW w:type="dxa" w:w="2351"/>
          </w:tcPr>
          <w:p>
            <w:r>
              <w:rPr>
                <w:rFonts w:ascii="Calibri" w:hAnsi="Calibri"/>
                <w:sz w:val="18"/>
              </w:rPr>
              <w:t>4.7.7</w:t>
            </w:r>
          </w:p>
        </w:tc>
        <w:tc>
          <w:tcPr>
            <w:tcW w:type="dxa" w:w="2351"/>
          </w:tcPr>
          <w:p>
            <w:r>
              <w:rPr>
                <w:rFonts w:ascii="Calibri" w:hAnsi="Calibri"/>
                <w:sz w:val="18"/>
              </w:rPr>
              <w:t>Documentar contrato de integración Módulo 2 ↔ Módulo 6: trigger de feedback post-sesión, datos de calidad de sesión para calificación, anonimización de datos para reseñas públicas</w:t>
            </w:r>
          </w:p>
        </w:tc>
        <w:tc>
          <w:tcPr>
            <w:tcW w:type="dxa" w:w="2351"/>
          </w:tcPr>
          <w:p>
            <w:r>
              <w:rPr>
                <w:rFonts w:ascii="Calibri" w:hAnsi="Calibri"/>
                <w:sz w:val="18"/>
              </w:rPr>
              <w:t>4.7.1</w:t>
            </w:r>
          </w:p>
        </w:tc>
        <w:tc>
          <w:tcPr>
            <w:tcW w:type="dxa" w:w="2351"/>
          </w:tcPr>
          <w:p>
            <w:r>
              <w:rPr>
                <w:rFonts w:ascii="Calibri" w:hAnsi="Calibri"/>
                <w:sz w:val="18"/>
              </w:rPr>
              <w:t>Módulo 2 y Módulo 6: interfaces documentadas</w:t>
            </w:r>
          </w:p>
        </w:tc>
      </w:tr>
      <w:tr>
        <w:tc>
          <w:tcPr>
            <w:tcW w:type="dxa" w:w="2351"/>
            <w:shd w:fill="EBF5FB" w:val="clear"/>
          </w:tcPr>
          <w:p>
            <w:r>
              <w:rPr>
                <w:rFonts w:ascii="Calibri" w:hAnsi="Calibri"/>
                <w:sz w:val="18"/>
              </w:rPr>
              <w:t>4.7.8</w:t>
            </w:r>
          </w:p>
        </w:tc>
        <w:tc>
          <w:tcPr>
            <w:tcW w:type="dxa" w:w="2351"/>
            <w:shd w:fill="EBF5FB" w:val="clear"/>
          </w:tcPr>
          <w:p>
            <w:r>
              <w:rPr>
                <w:rFonts w:ascii="Calibri" w:hAnsi="Calibri"/>
                <w:sz w:val="18"/>
              </w:rPr>
              <w:t>Documentar contrato de integración Módulo 5 ↔ Módulo 8: contenido para moderación, métricas de engagement para dashboard, alertas de contenido inapropiado, reportes de comunidad</w:t>
            </w:r>
          </w:p>
        </w:tc>
        <w:tc>
          <w:tcPr>
            <w:tcW w:type="dxa" w:w="2351"/>
            <w:shd w:fill="EBF5FB" w:val="clear"/>
          </w:tcPr>
          <w:p>
            <w:r>
              <w:rPr>
                <w:rFonts w:ascii="Calibri" w:hAnsi="Calibri"/>
                <w:sz w:val="18"/>
              </w:rPr>
              <w:t>4.7.1</w:t>
            </w:r>
          </w:p>
        </w:tc>
        <w:tc>
          <w:tcPr>
            <w:tcW w:type="dxa" w:w="2351"/>
            <w:shd w:fill="EBF5FB" w:val="clear"/>
          </w:tcPr>
          <w:p>
            <w:r>
              <w:rPr>
                <w:rFonts w:ascii="Calibri" w:hAnsi="Calibri"/>
                <w:sz w:val="18"/>
              </w:rPr>
              <w:t>Módulo 5 y Módulo 8: interfaces documentadas</w:t>
            </w:r>
          </w:p>
        </w:tc>
      </w:tr>
      <w:tr>
        <w:tc>
          <w:tcPr>
            <w:tcW w:type="dxa" w:w="2351"/>
          </w:tcPr>
          <w:p>
            <w:r>
              <w:rPr>
                <w:rFonts w:ascii="Calibri" w:hAnsi="Calibri"/>
                <w:sz w:val="18"/>
              </w:rPr>
              <w:t>4.7.9</w:t>
            </w:r>
          </w:p>
        </w:tc>
        <w:tc>
          <w:tcPr>
            <w:tcW w:type="dxa" w:w="2351"/>
          </w:tcPr>
          <w:p>
            <w:r>
              <w:rPr>
                <w:rFonts w:ascii="Calibri" w:hAnsi="Calibri"/>
                <w:sz w:val="18"/>
              </w:rPr>
              <w:t>Documentar contrato de integración TODOS los módulos ↔ Módulo 8: métricas de cada módulo para dashboard admin, logs de auditoría centralizados, alertas y notificaciones al equipo de operaciones</w:t>
            </w:r>
          </w:p>
        </w:tc>
        <w:tc>
          <w:tcPr>
            <w:tcW w:type="dxa" w:w="2351"/>
          </w:tcPr>
          <w:p>
            <w:r>
              <w:rPr>
                <w:rFonts w:ascii="Calibri" w:hAnsi="Calibri"/>
                <w:sz w:val="18"/>
              </w:rPr>
              <w:t>4.7.1</w:t>
            </w:r>
          </w:p>
        </w:tc>
        <w:tc>
          <w:tcPr>
            <w:tcW w:type="dxa" w:w="2351"/>
          </w:tcPr>
          <w:p>
            <w:r>
              <w:rPr>
                <w:rFonts w:ascii="Calibri" w:hAnsi="Calibri"/>
                <w:sz w:val="18"/>
              </w:rPr>
              <w:t>Todos los módulos ↔ Módulo 8</w:t>
            </w:r>
          </w:p>
        </w:tc>
      </w:tr>
      <w:tr>
        <w:tc>
          <w:tcPr>
            <w:tcW w:type="dxa" w:w="2351"/>
            <w:shd w:fill="EBF5FB" w:val="clear"/>
          </w:tcPr>
          <w:p>
            <w:r>
              <w:rPr>
                <w:rFonts w:ascii="Calibri" w:hAnsi="Calibri"/>
                <w:sz w:val="18"/>
              </w:rPr>
              <w:t>4.7.10</w:t>
            </w:r>
          </w:p>
        </w:tc>
        <w:tc>
          <w:tcPr>
            <w:tcW w:type="dxa" w:w="2351"/>
            <w:shd w:fill="EBF5FB" w:val="clear"/>
          </w:tcPr>
          <w:p>
            <w:r>
              <w:rPr>
                <w:rFonts w:ascii="Calibri" w:hAnsi="Calibri"/>
                <w:sz w:val="18"/>
              </w:rPr>
              <w:t>Documentar patrones de integración transversales: Saga pattern para transacciones distribuidas (pago + cita + sesión), Circuit Breaker para servicios externos, Event Sourcing para audit logging, CQRS para lecturas de alto tráfico</w:t>
            </w:r>
          </w:p>
        </w:tc>
        <w:tc>
          <w:tcPr>
            <w:tcW w:type="dxa" w:w="2351"/>
            <w:shd w:fill="EBF5FB" w:val="clear"/>
          </w:tcPr>
          <w:p>
            <w:r>
              <w:rPr>
                <w:rFonts w:ascii="Calibri" w:hAnsi="Calibri"/>
                <w:sz w:val="18"/>
              </w:rPr>
              <w:t>Ninguna</w:t>
            </w:r>
          </w:p>
        </w:tc>
        <w:tc>
          <w:tcPr>
            <w:tcW w:type="dxa" w:w="2351"/>
            <w:shd w:fill="EBF5FB" w:val="clear"/>
          </w:tcPr>
          <w:p>
            <w:r>
              <w:rPr>
                <w:rFonts w:ascii="Calibri" w:hAnsi="Calibri"/>
                <w:sz w:val="18"/>
              </w:rPr>
              <w:t>PROJECT_CONTEXT.md: patrones identificados</w:t>
            </w:r>
          </w:p>
        </w:tc>
      </w:tr>
      <w:tr>
        <w:tc>
          <w:tcPr>
            <w:tcW w:type="dxa" w:w="2351"/>
          </w:tcPr>
          <w:p>
            <w:r>
              <w:rPr>
                <w:rFonts w:ascii="Calibri" w:hAnsi="Calibri"/>
                <w:sz w:val="18"/>
              </w:rPr>
              <w:t>4.7.11</w:t>
            </w:r>
          </w:p>
        </w:tc>
        <w:tc>
          <w:tcPr>
            <w:tcW w:type="dxa" w:w="2351"/>
          </w:tcPr>
          <w:p>
            <w:r>
              <w:rPr>
                <w:rFonts w:ascii="Calibri" w:hAnsi="Calibri"/>
                <w:sz w:val="18"/>
              </w:rPr>
              <w:t>Documentar flujos de datos cross-module: diagrama de flujo de datos que muestra cómo viajan los datos sensibles (datos de salud, pagos, identidad) a través de los módulos, con puntos de cifrado y validación</w:t>
            </w:r>
          </w:p>
        </w:tc>
        <w:tc>
          <w:tcPr>
            <w:tcW w:type="dxa" w:w="2351"/>
          </w:tcPr>
          <w:p>
            <w:r>
              <w:rPr>
                <w:rFonts w:ascii="Calibri" w:hAnsi="Calibri"/>
                <w:sz w:val="18"/>
              </w:rPr>
              <w:t>4.7.2 a 4.7.9</w:t>
            </w:r>
          </w:p>
        </w:tc>
        <w:tc>
          <w:tcPr>
            <w:tcW w:type="dxa" w:w="2351"/>
          </w:tcPr>
          <w:p>
            <w:r>
              <w:rPr>
                <w:rFonts w:ascii="Calibri" w:hAnsi="Calibri"/>
                <w:sz w:val="18"/>
              </w:rPr>
              <w:t>Fase 3: DFDs por módulo; Fase 4.3: Matriz de seguridad</w:t>
            </w:r>
          </w:p>
        </w:tc>
      </w:tr>
      <w:tr>
        <w:tc>
          <w:tcPr>
            <w:tcW w:type="dxa" w:w="2351"/>
            <w:shd w:fill="EBF5FB" w:val="clear"/>
          </w:tcPr>
          <w:p>
            <w:r>
              <w:rPr>
                <w:rFonts w:ascii="Calibri" w:hAnsi="Calibri"/>
                <w:sz w:val="18"/>
              </w:rPr>
              <w:t>4.7.12</w:t>
            </w:r>
          </w:p>
        </w:tc>
        <w:tc>
          <w:tcPr>
            <w:tcW w:type="dxa" w:w="2351"/>
            <w:shd w:fill="EBF5FB" w:val="clear"/>
          </w:tcPr>
          <w:p>
            <w:r>
              <w:rPr>
                <w:rFonts w:ascii="Calibri" w:hAnsi="Calibri"/>
                <w:sz w:val="18"/>
              </w:rPr>
              <w:t>Compilar documentación de integración en documento master con mapa de dependencias, contratos de API, contratos de eventos, patrones de integración, flujos de datos cross-module y puntos de acoplamiento crítico</w:t>
            </w:r>
          </w:p>
        </w:tc>
        <w:tc>
          <w:tcPr>
            <w:tcW w:type="dxa" w:w="2351"/>
            <w:shd w:fill="EBF5FB" w:val="clear"/>
          </w:tcPr>
          <w:p>
            <w:r>
              <w:rPr>
                <w:rFonts w:ascii="Calibri" w:hAnsi="Calibri"/>
                <w:sz w:val="18"/>
              </w:rPr>
              <w:t>4.7.1 a 4.7.11</w:t>
            </w:r>
          </w:p>
        </w:tc>
        <w:tc>
          <w:tcPr>
            <w:tcW w:type="dxa" w:w="2351"/>
            <w:shd w:fill="EBF5FB" w:val="clear"/>
          </w:tcPr>
          <w:p>
            <w:r>
              <w:rPr>
                <w:rFonts w:ascii="Calibri" w:hAnsi="Calibri"/>
                <w:sz w:val="18"/>
              </w:rPr>
              <w:t>Vault Obsidian: `Proyectos/Cora/Arquitectura/`</w:t>
            </w:r>
          </w:p>
        </w:tc>
      </w:tr>
    </w:tbl>
    <w:p>
      <w:pPr>
        <w:spacing w:after="80"/>
      </w:pPr>
    </w:p>
    <w:p>
      <w:pPr>
        <w:spacing w:before="40" w:after="80"/>
      </w:pPr>
      <w:r>
        <w:rPr>
          <w:rFonts w:ascii="Calibri" w:hAnsi="Calibri"/>
          <w:color w:val="2C3E50"/>
          <w:sz w:val="22"/>
        </w:rPr>
        <w:t>Entregables:</w:t>
      </w:r>
    </w:p>
    <w:p>
      <w:pPr>
        <w:pStyle w:val="ListBullet"/>
        <w:spacing w:before="40" w:after="40"/>
        <w:ind w:left="850"/>
      </w:pPr>
      <w:r>
        <w:rPr>
          <w:rFonts w:ascii="Calibri" w:hAnsi="Calibri"/>
          <w:color w:val="2C3E50"/>
          <w:sz w:val="20"/>
        </w:rPr>
        <w:t>• Mapa de dependencias entre módulos (matriz 8x8)</w:t>
      </w:r>
    </w:p>
    <w:p>
      <w:pPr>
        <w:pStyle w:val="ListBullet"/>
        <w:spacing w:before="40" w:after="40"/>
        <w:ind w:left="850"/>
      </w:pPr>
      <w:r>
        <w:rPr>
          <w:rFonts w:ascii="Calibri" w:hAnsi="Calibri"/>
          <w:color w:val="2C3E50"/>
          <w:sz w:val="20"/>
        </w:rPr>
        <w:t>• Contratos de integración documentados para cada par de módulos conectados</w:t>
      </w:r>
    </w:p>
    <w:p>
      <w:pPr>
        <w:pStyle w:val="ListBullet"/>
        <w:spacing w:before="40" w:after="40"/>
        <w:ind w:left="850"/>
      </w:pPr>
      <w:r>
        <w:rPr>
          <w:rFonts w:ascii="Calibri" w:hAnsi="Calibri"/>
          <w:color w:val="2C3E50"/>
          <w:sz w:val="20"/>
        </w:rPr>
        <w:t>• Documentación de patrones de integración transversales (Saga, Circuit Breaker, Event Sourcing, CQRS)</w:t>
      </w:r>
    </w:p>
    <w:p>
      <w:pPr>
        <w:pStyle w:val="ListBullet"/>
        <w:spacing w:before="40" w:after="40"/>
        <w:ind w:left="850"/>
      </w:pPr>
      <w:r>
        <w:rPr>
          <w:rFonts w:ascii="Calibri" w:hAnsi="Calibri"/>
          <w:color w:val="2C3E50"/>
          <w:sz w:val="20"/>
        </w:rPr>
        <w:t>• Diagrama de flujo de datos cross-module</w:t>
      </w:r>
    </w:p>
    <w:p>
      <w:pPr>
        <w:pStyle w:val="ListBullet"/>
        <w:spacing w:before="40" w:after="40"/>
        <w:ind w:left="850"/>
      </w:pPr>
      <w:r>
        <w:rPr>
          <w:rFonts w:ascii="Calibri" w:hAnsi="Calibri"/>
          <w:color w:val="2C3E50"/>
          <w:sz w:val="20"/>
        </w:rPr>
        <w:t>• Documento master de integración cross-module</w:t>
      </w:r>
    </w:p>
    <w:p>
      <w:pPr>
        <w:spacing w:before="320" w:after="160"/>
      </w:pPr>
      <w:r>
        <w:rPr>
          <w:rFonts w:ascii="Calibri" w:hAnsi="Calibri"/>
          <w:b/>
          <w:color w:val="34495E"/>
          <w:sz w:val="28"/>
        </w:rPr>
        <w:t>Matriz de Dependencias</w:t>
      </w:r>
    </w:p>
    <w:p>
      <w:pPr>
        <w:spacing w:before="240" w:after="120"/>
      </w:pPr>
      <w:r>
        <w:rPr>
          <w:rFonts w:ascii="Calibri" w:hAnsi="Calibri"/>
          <w:b/>
          <w:color w:val="2980B9"/>
          <w:sz w:val="24"/>
        </w:rPr>
        <w:t>Dependencias Internas de la Fase 4</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3135"/>
        <w:gridCol w:w="3135"/>
        <w:gridCol w:w="3135"/>
      </w:tblGrid>
      <w:tr>
        <w:tc>
          <w:tcPr>
            <w:tcW w:type="dxa" w:w="3135"/>
            <w:shd w:fill="3498DB" w:val="clear"/>
          </w:tcPr>
          <w:p>
            <w:r>
              <w:rPr>
                <w:rFonts w:ascii="Calibri" w:hAnsi="Calibri"/>
                <w:b/>
                <w:color w:val="FFFFFF"/>
                <w:sz w:val="18"/>
              </w:rPr>
              <w:t>De → A</w:t>
            </w:r>
          </w:p>
        </w:tc>
        <w:tc>
          <w:tcPr>
            <w:tcW w:type="dxa" w:w="3135"/>
            <w:shd w:fill="3498DB" w:val="clear"/>
          </w:tcPr>
          <w:p>
            <w:r>
              <w:rPr>
                <w:rFonts w:ascii="Calibri" w:hAnsi="Calibri"/>
                <w:b/>
                <w:color w:val="FFFFFF"/>
                <w:sz w:val="18"/>
              </w:rPr>
              <w:t>Tipo</w:t>
            </w:r>
          </w:p>
        </w:tc>
        <w:tc>
          <w:tcPr>
            <w:tcW w:type="dxa" w:w="3135"/>
            <w:shd w:fill="3498DB" w:val="clear"/>
          </w:tcPr>
          <w:p>
            <w:r>
              <w:rPr>
                <w:rFonts w:ascii="Calibri" w:hAnsi="Calibri"/>
                <w:b/>
                <w:color w:val="FFFFFF"/>
                <w:sz w:val="18"/>
              </w:rPr>
              <w:t>Descripción</w:t>
            </w:r>
          </w:p>
        </w:tc>
      </w:tr>
      <w:tr>
        <w:tc>
          <w:tcPr>
            <w:tcW w:type="dxa" w:w="3135"/>
          </w:tcPr>
          <w:p>
            <w:r>
              <w:rPr>
                <w:rFonts w:ascii="Calibri" w:hAnsi="Calibri"/>
                <w:sz w:val="18"/>
              </w:rPr>
              <w:t>4.1 → 4.6.5</w:t>
            </w:r>
          </w:p>
        </w:tc>
        <w:tc>
          <w:tcPr>
            <w:tcW w:type="dxa" w:w="3135"/>
          </w:tcPr>
          <w:p>
            <w:r>
              <w:rPr>
                <w:rFonts w:ascii="Calibri" w:hAnsi="Calibri"/>
                <w:sz w:val="18"/>
              </w:rPr>
              <w:t>Finish-to-Start</w:t>
            </w:r>
          </w:p>
        </w:tc>
        <w:tc>
          <w:tcPr>
            <w:tcW w:type="dxa" w:w="3135"/>
          </w:tcPr>
          <w:p>
            <w:r>
              <w:rPr>
                <w:rFonts w:ascii="Calibri" w:hAnsi="Calibri"/>
                <w:sz w:val="18"/>
              </w:rPr>
              <w:t>Los flujos críticos deben estar documentados antes de crear su checklist de validación</w:t>
            </w:r>
          </w:p>
        </w:tc>
      </w:tr>
      <w:tr>
        <w:tc>
          <w:tcPr>
            <w:tcW w:type="dxa" w:w="3135"/>
            <w:shd w:fill="EBF5FB" w:val="clear"/>
          </w:tcPr>
          <w:p>
            <w:r>
              <w:rPr>
                <w:rFonts w:ascii="Calibri" w:hAnsi="Calibri"/>
                <w:sz w:val="18"/>
              </w:rPr>
              <w:t>4.2 → 4.5.5</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El modelo de negocio debe estar definido antes de identificar preguntas de negocio pendientes</w:t>
            </w:r>
          </w:p>
        </w:tc>
      </w:tr>
      <w:tr>
        <w:tc>
          <w:tcPr>
            <w:tcW w:type="dxa" w:w="3135"/>
          </w:tcPr>
          <w:p>
            <w:r>
              <w:rPr>
                <w:rFonts w:ascii="Calibri" w:hAnsi="Calibri"/>
                <w:sz w:val="18"/>
              </w:rPr>
              <w:t>4.3 → 4.6.1</w:t>
            </w:r>
          </w:p>
        </w:tc>
        <w:tc>
          <w:tcPr>
            <w:tcW w:type="dxa" w:w="3135"/>
          </w:tcPr>
          <w:p>
            <w:r>
              <w:rPr>
                <w:rFonts w:ascii="Calibri" w:hAnsi="Calibri"/>
                <w:sz w:val="18"/>
              </w:rPr>
              <w:t>Finish-to-Start</w:t>
            </w:r>
          </w:p>
        </w:tc>
        <w:tc>
          <w:tcPr>
            <w:tcW w:type="dxa" w:w="3135"/>
          </w:tcPr>
          <w:p>
            <w:r>
              <w:rPr>
                <w:rFonts w:ascii="Calibri" w:hAnsi="Calibri"/>
                <w:sz w:val="18"/>
              </w:rPr>
              <w:t>La matriz de trazabilidad debe existir antes de crear checklists de validación de requisitos</w:t>
            </w:r>
          </w:p>
        </w:tc>
      </w:tr>
      <w:tr>
        <w:tc>
          <w:tcPr>
            <w:tcW w:type="dxa" w:w="3135"/>
            <w:shd w:fill="EBF5FB" w:val="clear"/>
          </w:tcPr>
          <w:p>
            <w:r>
              <w:rPr>
                <w:rFonts w:ascii="Calibri" w:hAnsi="Calibri"/>
                <w:sz w:val="18"/>
              </w:rPr>
              <w:t>4.3 → 4.6.9</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Las matrices de trazabilidad son insumo para el checklist de consistencia cross-document</w:t>
            </w:r>
          </w:p>
        </w:tc>
      </w:tr>
      <w:tr>
        <w:tc>
          <w:tcPr>
            <w:tcW w:type="dxa" w:w="3135"/>
          </w:tcPr>
          <w:p>
            <w:r>
              <w:rPr>
                <w:rFonts w:ascii="Calibri" w:hAnsi="Calibri"/>
                <w:sz w:val="18"/>
              </w:rPr>
              <w:t>4.4 → 4.6.7</w:t>
            </w:r>
          </w:p>
        </w:tc>
        <w:tc>
          <w:tcPr>
            <w:tcW w:type="dxa" w:w="3135"/>
          </w:tcPr>
          <w:p>
            <w:r>
              <w:rPr>
                <w:rFonts w:ascii="Calibri" w:hAnsi="Calibri"/>
                <w:sz w:val="18"/>
              </w:rPr>
              <w:t>Finish-to-Start</w:t>
            </w:r>
          </w:p>
        </w:tc>
        <w:tc>
          <w:tcPr>
            <w:tcW w:type="dxa" w:w="3135"/>
          </w:tcPr>
          <w:p>
            <w:r>
              <w:rPr>
                <w:rFonts w:ascii="Calibri" w:hAnsi="Calibri"/>
                <w:sz w:val="18"/>
              </w:rPr>
              <w:t>Los ADRs deben estar documentados antes de crear su checklist de validación</w:t>
            </w:r>
          </w:p>
        </w:tc>
      </w:tr>
      <w:tr>
        <w:tc>
          <w:tcPr>
            <w:tcW w:type="dxa" w:w="3135"/>
            <w:shd w:fill="EBF5FB" w:val="clear"/>
          </w:tcPr>
          <w:p>
            <w:r>
              <w:rPr>
                <w:rFonts w:ascii="Calibri" w:hAnsi="Calibri"/>
                <w:sz w:val="18"/>
              </w:rPr>
              <w:t>4.5 → 4.6.10</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Las preguntas abiertas deben estar identificadas antes del checklist de preparación para implementación</w:t>
            </w:r>
          </w:p>
        </w:tc>
      </w:tr>
      <w:tr>
        <w:tc>
          <w:tcPr>
            <w:tcW w:type="dxa" w:w="3135"/>
          </w:tcPr>
          <w:p>
            <w:r>
              <w:rPr>
                <w:rFonts w:ascii="Calibri" w:hAnsi="Calibri"/>
                <w:sz w:val="18"/>
              </w:rPr>
              <w:t>4.7 → 4.6.4</w:t>
            </w:r>
          </w:p>
        </w:tc>
        <w:tc>
          <w:tcPr>
            <w:tcW w:type="dxa" w:w="3135"/>
          </w:tcPr>
          <w:p>
            <w:r>
              <w:rPr>
                <w:rFonts w:ascii="Calibri" w:hAnsi="Calibri"/>
                <w:sz w:val="18"/>
              </w:rPr>
              <w:t>Finish-to-Start</w:t>
            </w:r>
          </w:p>
        </w:tc>
        <w:tc>
          <w:tcPr>
            <w:tcW w:type="dxa" w:w="3135"/>
          </w:tcPr>
          <w:p>
            <w:r>
              <w:rPr>
                <w:rFonts w:ascii="Calibri" w:hAnsi="Calibri"/>
                <w:sz w:val="18"/>
              </w:rPr>
              <w:t>La documentación de integración debe existir antes de crear su checklist de validación</w:t>
            </w:r>
          </w:p>
        </w:tc>
      </w:tr>
      <w:tr>
        <w:tc>
          <w:tcPr>
            <w:tcW w:type="dxa" w:w="3135"/>
            <w:shd w:fill="EBF5FB" w:val="clear"/>
          </w:tcPr>
          <w:p>
            <w:r>
              <w:rPr>
                <w:rFonts w:ascii="Calibri" w:hAnsi="Calibri"/>
                <w:sz w:val="18"/>
              </w:rPr>
              <w:t>4.1 + 4.3 + 4.7 → 4.6.9</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Flujos, trazabilidad e integración son insumos para validación de consistencia cross-document</w:t>
            </w:r>
          </w:p>
        </w:tc>
      </w:tr>
      <w:tr>
        <w:tc>
          <w:tcPr>
            <w:tcW w:type="dxa" w:w="3135"/>
          </w:tcPr>
          <w:p>
            <w:r>
              <w:rPr>
                <w:rFonts w:ascii="Calibri" w:hAnsi="Calibri"/>
                <w:sz w:val="18"/>
              </w:rPr>
              <w:t>4.6.1 a 4.6.9 → 4.6.10</w:t>
            </w:r>
          </w:p>
        </w:tc>
        <w:tc>
          <w:tcPr>
            <w:tcW w:type="dxa" w:w="3135"/>
          </w:tcPr>
          <w:p>
            <w:r>
              <w:rPr>
                <w:rFonts w:ascii="Calibri" w:hAnsi="Calibri"/>
                <w:sz w:val="18"/>
              </w:rPr>
              <w:t>Finish-to-Start</w:t>
            </w:r>
          </w:p>
        </w:tc>
        <w:tc>
          <w:tcPr>
            <w:tcW w:type="dxa" w:w="3135"/>
          </w:tcPr>
          <w:p>
            <w:r>
              <w:rPr>
                <w:rFonts w:ascii="Calibri" w:hAnsi="Calibri"/>
                <w:sz w:val="18"/>
              </w:rPr>
              <w:t>Todos los checklists específicos alimentan el checklist de preparación para implementación</w:t>
            </w:r>
          </w:p>
        </w:tc>
      </w:tr>
      <w:tr>
        <w:tc>
          <w:tcPr>
            <w:tcW w:type="dxa" w:w="3135"/>
            <w:shd w:fill="EBF5FB" w:val="clear"/>
          </w:tcPr>
          <w:p>
            <w:r>
              <w:rPr>
                <w:rFonts w:ascii="Calibri" w:hAnsi="Calibri"/>
                <w:sz w:val="18"/>
              </w:rPr>
              <w:t>4.6.10 → 4.6.11</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El checklist de preparación alimenta la auditoría de calidad final</w:t>
            </w:r>
          </w:p>
        </w:tc>
      </w:tr>
    </w:tbl>
    <w:p>
      <w:pPr>
        <w:spacing w:after="80"/>
      </w:pPr>
    </w:p>
    <w:p>
      <w:pPr>
        <w:spacing w:before="240" w:after="120"/>
      </w:pPr>
      <w:r>
        <w:rPr>
          <w:rFonts w:ascii="Calibri" w:hAnsi="Calibri"/>
          <w:b/>
          <w:color w:val="2980B9"/>
          <w:sz w:val="24"/>
        </w:rPr>
        <w:t>Dependencias con Fases Anteriores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3135"/>
        <w:gridCol w:w="3135"/>
        <w:gridCol w:w="3135"/>
      </w:tblGrid>
      <w:tr>
        <w:tc>
          <w:tcPr>
            <w:tcW w:type="dxa" w:w="3135"/>
            <w:shd w:fill="3498DB" w:val="clear"/>
          </w:tcPr>
          <w:p>
            <w:r>
              <w:rPr>
                <w:rFonts w:ascii="Calibri" w:hAnsi="Calibri"/>
                <w:b/>
                <w:color w:val="FFFFFF"/>
                <w:sz w:val="18"/>
              </w:rPr>
              <w:t>De → A</w:t>
            </w:r>
          </w:p>
        </w:tc>
        <w:tc>
          <w:tcPr>
            <w:tcW w:type="dxa" w:w="3135"/>
            <w:shd w:fill="3498DB" w:val="clear"/>
          </w:tcPr>
          <w:p>
            <w:r>
              <w:rPr>
                <w:rFonts w:ascii="Calibri" w:hAnsi="Calibri"/>
                <w:b/>
                <w:color w:val="FFFFFF"/>
                <w:sz w:val="18"/>
              </w:rPr>
              <w:t>Tipo</w:t>
            </w:r>
          </w:p>
        </w:tc>
        <w:tc>
          <w:tcPr>
            <w:tcW w:type="dxa" w:w="3135"/>
            <w:shd w:fill="3498DB" w:val="clear"/>
          </w:tcPr>
          <w:p>
            <w:r>
              <w:rPr>
                <w:rFonts w:ascii="Calibri" w:hAnsi="Calibri"/>
                <w:b/>
                <w:color w:val="FFFFFF"/>
                <w:sz w:val="18"/>
              </w:rPr>
              <w:t>Descripción</w:t>
            </w:r>
          </w:p>
        </w:tc>
      </w:tr>
      <w:tr>
        <w:tc>
          <w:tcPr>
            <w:tcW w:type="dxa" w:w="3135"/>
          </w:tcPr>
          <w:p>
            <w:r>
              <w:rPr>
                <w:rFonts w:ascii="Calibri" w:hAnsi="Calibri"/>
                <w:sz w:val="18"/>
              </w:rPr>
              <w:t>Fase 1 (Charter.xlsx) → 4.3.1</w:t>
            </w:r>
          </w:p>
        </w:tc>
        <w:tc>
          <w:tcPr>
            <w:tcW w:type="dxa" w:w="3135"/>
          </w:tcPr>
          <w:p>
            <w:r>
              <w:rPr>
                <w:rFonts w:ascii="Calibri" w:hAnsi="Calibri"/>
                <w:sz w:val="18"/>
              </w:rPr>
              <w:t>Finish-to-Start</w:t>
            </w:r>
          </w:p>
        </w:tc>
        <w:tc>
          <w:tcPr>
            <w:tcW w:type="dxa" w:w="3135"/>
          </w:tcPr>
          <w:p>
            <w:r>
              <w:rPr>
                <w:rFonts w:ascii="Calibri" w:hAnsi="Calibri"/>
                <w:sz w:val="18"/>
              </w:rPr>
              <w:t>El charter es la fuente primaria de requisitos para la matriz de trazabilidad</w:t>
            </w:r>
          </w:p>
        </w:tc>
      </w:tr>
      <w:tr>
        <w:tc>
          <w:tcPr>
            <w:tcW w:type="dxa" w:w="3135"/>
            <w:shd w:fill="EBF5FB" w:val="clear"/>
          </w:tcPr>
          <w:p>
            <w:r>
              <w:rPr>
                <w:rFonts w:ascii="Calibri" w:hAnsi="Calibri"/>
                <w:sz w:val="18"/>
              </w:rPr>
              <w:t>Fase 1 (Charter.xlsx) → 4.2.3</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El modelo financiero del charter alimenta el modelo de negocio</w:t>
            </w:r>
          </w:p>
        </w:tc>
      </w:tr>
      <w:tr>
        <w:tc>
          <w:tcPr>
            <w:tcW w:type="dxa" w:w="3135"/>
          </w:tcPr>
          <w:p>
            <w:r>
              <w:rPr>
                <w:rFonts w:ascii="Calibri" w:hAnsi="Calibri"/>
                <w:sz w:val="18"/>
              </w:rPr>
              <w:t>Fase 1 (Charter.xlsx) → 4.5.2</w:t>
            </w:r>
          </w:p>
        </w:tc>
        <w:tc>
          <w:tcPr>
            <w:tcW w:type="dxa" w:w="3135"/>
          </w:tcPr>
          <w:p>
            <w:r>
              <w:rPr>
                <w:rFonts w:ascii="Calibri" w:hAnsi="Calibri"/>
                <w:sz w:val="18"/>
              </w:rPr>
              <w:t>Finish-to-Start</w:t>
            </w:r>
          </w:p>
        </w:tc>
        <w:tc>
          <w:tcPr>
            <w:tcW w:type="dxa" w:w="3135"/>
          </w:tcPr>
          <w:p>
            <w:r>
              <w:rPr>
                <w:rFonts w:ascii="Calibri" w:hAnsi="Calibri"/>
                <w:sz w:val="18"/>
              </w:rPr>
              <w:t>El charter contiene preguntas de negocio sin resolver</w:t>
            </w:r>
          </w:p>
        </w:tc>
      </w:tr>
      <w:tr>
        <w:tc>
          <w:tcPr>
            <w:tcW w:type="dxa" w:w="3135"/>
            <w:shd w:fill="EBF5FB" w:val="clear"/>
          </w:tcPr>
          <w:p>
            <w:r>
              <w:rPr>
                <w:rFonts w:ascii="Calibri" w:hAnsi="Calibri"/>
                <w:sz w:val="18"/>
              </w:rPr>
              <w:t>Fase 2 (Diagramas Nivel 0) → 4.1</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La arquitectura general es base para documentar flujos críticos</w:t>
            </w:r>
          </w:p>
        </w:tc>
      </w:tr>
      <w:tr>
        <w:tc>
          <w:tcPr>
            <w:tcW w:type="dxa" w:w="3135"/>
          </w:tcPr>
          <w:p>
            <w:r>
              <w:rPr>
                <w:rFonts w:ascii="Calibri" w:hAnsi="Calibri"/>
                <w:sz w:val="18"/>
              </w:rPr>
              <w:t>Fase 2 (Diagramas Nivel 0) → 4.3.5</w:t>
            </w:r>
          </w:p>
        </w:tc>
        <w:tc>
          <w:tcPr>
            <w:tcW w:type="dxa" w:w="3135"/>
          </w:tcPr>
          <w:p>
            <w:r>
              <w:rPr>
                <w:rFonts w:ascii="Calibri" w:hAnsi="Calibri"/>
                <w:sz w:val="18"/>
              </w:rPr>
              <w:t>Finish-to-Start</w:t>
            </w:r>
          </w:p>
        </w:tc>
        <w:tc>
          <w:tcPr>
            <w:tcW w:type="dxa" w:w="3135"/>
          </w:tcPr>
          <w:p>
            <w:r>
              <w:rPr>
                <w:rFonts w:ascii="Calibri" w:hAnsi="Calibri"/>
                <w:sz w:val="18"/>
              </w:rPr>
              <w:t>El diagrama Nivel 0 es referencia para trazar RNF a arquitectura</w:t>
            </w:r>
          </w:p>
        </w:tc>
      </w:tr>
      <w:tr>
        <w:tc>
          <w:tcPr>
            <w:tcW w:type="dxa" w:w="3135"/>
            <w:shd w:fill="EBF5FB" w:val="clear"/>
          </w:tcPr>
          <w:p>
            <w:r>
              <w:rPr>
                <w:rFonts w:ascii="Calibri" w:hAnsi="Calibri"/>
                <w:sz w:val="18"/>
              </w:rPr>
              <w:t>Fase 2 (Diagramas Nivel 0) → 4.4.10</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El diagrama Nivel 0 documenta las decisiones de arquitectura global</w:t>
            </w:r>
          </w:p>
        </w:tc>
      </w:tr>
      <w:tr>
        <w:tc>
          <w:tcPr>
            <w:tcW w:type="dxa" w:w="3135"/>
          </w:tcPr>
          <w:p>
            <w:r>
              <w:rPr>
                <w:rFonts w:ascii="Calibri" w:hAnsi="Calibri"/>
                <w:sz w:val="18"/>
              </w:rPr>
              <w:t>Fase 2 (Diagramas Nivel 0) → 4.5.3</w:t>
            </w:r>
          </w:p>
        </w:tc>
        <w:tc>
          <w:tcPr>
            <w:tcW w:type="dxa" w:w="3135"/>
          </w:tcPr>
          <w:p>
            <w:r>
              <w:rPr>
                <w:rFonts w:ascii="Calibri" w:hAnsi="Calibri"/>
                <w:sz w:val="18"/>
              </w:rPr>
              <w:t>Finish-to-Start</w:t>
            </w:r>
          </w:p>
        </w:tc>
        <w:tc>
          <w:tcPr>
            <w:tcW w:type="dxa" w:w="3135"/>
          </w:tcPr>
          <w:p>
            <w:r>
              <w:rPr>
                <w:rFonts w:ascii="Calibri" w:hAnsi="Calibri"/>
                <w:sz w:val="18"/>
              </w:rPr>
              <w:t>Los diagramas Nivel 0 revelan preguntas técnicas sin resolver</w:t>
            </w:r>
          </w:p>
        </w:tc>
      </w:tr>
      <w:tr>
        <w:tc>
          <w:tcPr>
            <w:tcW w:type="dxa" w:w="3135"/>
            <w:shd w:fill="EBF5FB" w:val="clear"/>
          </w:tcPr>
          <w:p>
            <w:r>
              <w:rPr>
                <w:rFonts w:ascii="Calibri" w:hAnsi="Calibri"/>
                <w:sz w:val="18"/>
              </w:rPr>
              <w:t>Fase 3 (Diagramas Nivel 1 - 8 módulos) → 4.1</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Los diagramas detallados de cada módulo son insumo para flujos críticos</w:t>
            </w:r>
          </w:p>
        </w:tc>
      </w:tr>
      <w:tr>
        <w:tc>
          <w:tcPr>
            <w:tcW w:type="dxa" w:w="3135"/>
          </w:tcPr>
          <w:p>
            <w:r>
              <w:rPr>
                <w:rFonts w:ascii="Calibri" w:hAnsi="Calibri"/>
                <w:sz w:val="18"/>
              </w:rPr>
              <w:t>Fase 3 (Diagramas Nivel 1 - 8 módulos) → 4.3.4</w:t>
            </w:r>
          </w:p>
        </w:tc>
        <w:tc>
          <w:tcPr>
            <w:tcW w:type="dxa" w:w="3135"/>
          </w:tcPr>
          <w:p>
            <w:r>
              <w:rPr>
                <w:rFonts w:ascii="Calibri" w:hAnsi="Calibri"/>
                <w:sz w:val="18"/>
              </w:rPr>
              <w:t>Finish-to-Start</w:t>
            </w:r>
          </w:p>
        </w:tc>
        <w:tc>
          <w:tcPr>
            <w:tcW w:type="dxa" w:w="3135"/>
          </w:tcPr>
          <w:p>
            <w:r>
              <w:rPr>
                <w:rFonts w:ascii="Calibri" w:hAnsi="Calibri"/>
                <w:sz w:val="18"/>
              </w:rPr>
              <w:t>Los diagramas Nivel 1 son destino de la trazabilidad RF</w:t>
            </w:r>
          </w:p>
        </w:tc>
      </w:tr>
      <w:tr>
        <w:tc>
          <w:tcPr>
            <w:tcW w:type="dxa" w:w="3135"/>
            <w:shd w:fill="EBF5FB" w:val="clear"/>
          </w:tcPr>
          <w:p>
            <w:r>
              <w:rPr>
                <w:rFonts w:ascii="Calibri" w:hAnsi="Calibri"/>
                <w:sz w:val="18"/>
              </w:rPr>
              <w:t>Fase 3 (Diagramas Nivel 1 - 8 módulos) → 4.4.2 a 4.4.9</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Las decisiones técnicas de cada módulo se documentan como ADRs</w:t>
            </w:r>
          </w:p>
        </w:tc>
      </w:tr>
      <w:tr>
        <w:tc>
          <w:tcPr>
            <w:tcW w:type="dxa" w:w="3135"/>
          </w:tcPr>
          <w:p>
            <w:r>
              <w:rPr>
                <w:rFonts w:ascii="Calibri" w:hAnsi="Calibri"/>
                <w:sz w:val="18"/>
              </w:rPr>
              <w:t>Fase 3 (Interfaces por módulo) → 4.7</w:t>
            </w:r>
          </w:p>
        </w:tc>
        <w:tc>
          <w:tcPr>
            <w:tcW w:type="dxa" w:w="3135"/>
          </w:tcPr>
          <w:p>
            <w:r>
              <w:rPr>
                <w:rFonts w:ascii="Calibri" w:hAnsi="Calibri"/>
                <w:sz w:val="18"/>
              </w:rPr>
              <w:t>Finish-to-Start</w:t>
            </w:r>
          </w:p>
        </w:tc>
        <w:tc>
          <w:tcPr>
            <w:tcW w:type="dxa" w:w="3135"/>
          </w:tcPr>
          <w:p>
            <w:r>
              <w:rPr>
                <w:rFonts w:ascii="Calibri" w:hAnsi="Calibri"/>
                <w:sz w:val="18"/>
              </w:rPr>
              <w:t>Las interfaces documentadas por módulo son insumo para documentación de integración</w:t>
            </w:r>
          </w:p>
        </w:tc>
      </w:tr>
      <w:tr>
        <w:tc>
          <w:tcPr>
            <w:tcW w:type="dxa" w:w="3135"/>
            <w:shd w:fill="EBF5FB" w:val="clear"/>
          </w:tcPr>
          <w:p>
            <w:r>
              <w:rPr>
                <w:rFonts w:ascii="Calibri" w:hAnsi="Calibri"/>
                <w:sz w:val="18"/>
              </w:rPr>
              <w:t>Requisitos Word (8 docs) → 4.3.2</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Los documentos Word son fuente secundaria de requisitos</w:t>
            </w:r>
          </w:p>
        </w:tc>
      </w:tr>
      <w:tr>
        <w:tc>
          <w:tcPr>
            <w:tcW w:type="dxa" w:w="3135"/>
          </w:tcPr>
          <w:p>
            <w:r>
              <w:rPr>
                <w:rFonts w:ascii="Calibri" w:hAnsi="Calibri"/>
                <w:sz w:val="18"/>
              </w:rPr>
              <w:t>Requisitos Word (8 docs) → 4.5.1</w:t>
            </w:r>
          </w:p>
        </w:tc>
        <w:tc>
          <w:tcPr>
            <w:tcW w:type="dxa" w:w="3135"/>
          </w:tcPr>
          <w:p>
            <w:r>
              <w:rPr>
                <w:rFonts w:ascii="Calibri" w:hAnsi="Calibri"/>
                <w:sz w:val="18"/>
              </w:rPr>
              <w:t>Finish-to-Start</w:t>
            </w:r>
          </w:p>
        </w:tc>
        <w:tc>
          <w:tcPr>
            <w:tcW w:type="dxa" w:w="3135"/>
          </w:tcPr>
          <w:p>
            <w:r>
              <w:rPr>
                <w:rFonts w:ascii="Calibri" w:hAnsi="Calibri"/>
                <w:sz w:val="18"/>
              </w:rPr>
              <w:t>Los documentos Word contienen preguntas abiertas y ambigüedades</w:t>
            </w:r>
          </w:p>
        </w:tc>
      </w:tr>
      <w:tr>
        <w:tc>
          <w:tcPr>
            <w:tcW w:type="dxa" w:w="3135"/>
            <w:shd w:fill="EBF5FB" w:val="clear"/>
          </w:tcPr>
          <w:p>
            <w:r>
              <w:rPr>
                <w:rFonts w:ascii="Calibri" w:hAnsi="Calibri"/>
                <w:sz w:val="18"/>
              </w:rPr>
              <w:t>Investigación BetterHelp (5 notas) → 4.2.8</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La investigación de competencia alimenta el análisis competitivo</w:t>
            </w:r>
          </w:p>
        </w:tc>
      </w:tr>
      <w:tr>
        <w:tc>
          <w:tcPr>
            <w:tcW w:type="dxa" w:w="3135"/>
          </w:tcPr>
          <w:p>
            <w:r>
              <w:rPr>
                <w:rFonts w:ascii="Calibri" w:hAnsi="Calibri"/>
                <w:sz w:val="18"/>
              </w:rPr>
              <w:t>PROJECT_CONTEXT.md → 4.4.10</w:t>
            </w:r>
          </w:p>
        </w:tc>
        <w:tc>
          <w:tcPr>
            <w:tcW w:type="dxa" w:w="3135"/>
          </w:tcPr>
          <w:p>
            <w:r>
              <w:rPr>
                <w:rFonts w:ascii="Calibri" w:hAnsi="Calibri"/>
                <w:sz w:val="18"/>
              </w:rPr>
              <w:t>Finish-to-Start</w:t>
            </w:r>
          </w:p>
        </w:tc>
        <w:tc>
          <w:tcPr>
            <w:tcW w:type="dxa" w:w="3135"/>
          </w:tcPr>
          <w:p>
            <w:r>
              <w:rPr>
                <w:rFonts w:ascii="Calibri" w:hAnsi="Calibri"/>
                <w:sz w:val="18"/>
              </w:rPr>
              <w:t>El contexto técnico inferido alimenta ADRs de arquitectura global</w:t>
            </w:r>
          </w:p>
        </w:tc>
      </w:tr>
      <w:tr>
        <w:tc>
          <w:tcPr>
            <w:tcW w:type="dxa" w:w="3135"/>
            <w:shd w:fill="EBF5FB" w:val="clear"/>
          </w:tcPr>
          <w:p>
            <w:r>
              <w:rPr>
                <w:rFonts w:ascii="Calibri" w:hAnsi="Calibri"/>
                <w:sz w:val="18"/>
              </w:rPr>
              <w:t>PROJECT_CONTEXT.md → 4.7.10</w:t>
            </w:r>
          </w:p>
        </w:tc>
        <w:tc>
          <w:tcPr>
            <w:tcW w:type="dxa" w:w="3135"/>
            <w:shd w:fill="EBF5FB" w:val="clear"/>
          </w:tcPr>
          <w:p>
            <w:r>
              <w:rPr>
                <w:rFonts w:ascii="Calibri" w:hAnsi="Calibri"/>
                <w:sz w:val="18"/>
              </w:rPr>
              <w:t>Finish-to-Start</w:t>
            </w:r>
          </w:p>
        </w:tc>
        <w:tc>
          <w:tcPr>
            <w:tcW w:type="dxa" w:w="3135"/>
            <w:shd w:fill="EBF5FB" w:val="clear"/>
          </w:tcPr>
          <w:p>
            <w:r>
              <w:rPr>
                <w:rFonts w:ascii="Calibri" w:hAnsi="Calibri"/>
                <w:sz w:val="18"/>
              </w:rPr>
              <w:t>Los patrones identificados alimentan la documentación de integración</w:t>
            </w:r>
          </w:p>
        </w:tc>
      </w:tr>
    </w:tbl>
    <w:p>
      <w:pPr>
        <w:spacing w:after="80"/>
      </w:pPr>
    </w:p>
    <w:p>
      <w:pPr>
        <w:spacing w:before="320" w:after="160"/>
      </w:pPr>
      <w:r>
        <w:rPr>
          <w:rFonts w:ascii="Calibri" w:hAnsi="Calibri"/>
          <w:b/>
          <w:color w:val="34495E"/>
          <w:sz w:val="28"/>
        </w:rPr>
        <w:t>Resumen de Esfuerzo por Paquete</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3135"/>
        <w:gridCol w:w="3135"/>
        <w:gridCol w:w="3135"/>
      </w:tblGrid>
      <w:tr>
        <w:tc>
          <w:tcPr>
            <w:tcW w:type="dxa" w:w="3135"/>
            <w:shd w:fill="3498DB" w:val="clear"/>
          </w:tcPr>
          <w:p>
            <w:r>
              <w:rPr>
                <w:rFonts w:ascii="Calibri" w:hAnsi="Calibri"/>
                <w:b/>
                <w:color w:val="FFFFFF"/>
                <w:sz w:val="18"/>
              </w:rPr>
              <w:t>Paquete</w:t>
            </w:r>
          </w:p>
        </w:tc>
        <w:tc>
          <w:tcPr>
            <w:tcW w:type="dxa" w:w="3135"/>
            <w:shd w:fill="3498DB" w:val="clear"/>
          </w:tcPr>
          <w:p>
            <w:r>
              <w:rPr>
                <w:rFonts w:ascii="Calibri" w:hAnsi="Calibri"/>
                <w:b/>
                <w:color w:val="FFFFFF"/>
                <w:sz w:val="18"/>
              </w:rPr>
              <w:t>Horas</w:t>
            </w:r>
          </w:p>
        </w:tc>
        <w:tc>
          <w:tcPr>
            <w:tcW w:type="dxa" w:w="3135"/>
            <w:shd w:fill="3498DB" w:val="clear"/>
          </w:tcPr>
          <w:p>
            <w:r>
              <w:rPr>
                <w:rFonts w:ascii="Calibri" w:hAnsi="Calibri"/>
                <w:b/>
                <w:color w:val="FFFFFF"/>
                <w:sz w:val="18"/>
              </w:rPr>
              <w:t>% del Total</w:t>
            </w:r>
          </w:p>
        </w:tc>
      </w:tr>
      <w:tr>
        <w:tc>
          <w:tcPr>
            <w:tcW w:type="dxa" w:w="3135"/>
          </w:tcPr>
          <w:p>
            <w:r>
              <w:rPr>
                <w:rFonts w:ascii="Calibri" w:hAnsi="Calibri"/>
                <w:sz w:val="18"/>
              </w:rPr>
              <w:t>4.1 Flujos Críticos de Usuario</w:t>
            </w:r>
          </w:p>
        </w:tc>
        <w:tc>
          <w:tcPr>
            <w:tcW w:type="dxa" w:w="3135"/>
          </w:tcPr>
          <w:p>
            <w:r>
              <w:rPr>
                <w:rFonts w:ascii="Calibri" w:hAnsi="Calibri"/>
                <w:sz w:val="18"/>
              </w:rPr>
              <w:t>52</w:t>
            </w:r>
          </w:p>
        </w:tc>
        <w:tc>
          <w:tcPr>
            <w:tcW w:type="dxa" w:w="3135"/>
          </w:tcPr>
          <w:p>
            <w:r>
              <w:rPr>
                <w:rFonts w:ascii="Calibri" w:hAnsi="Calibri"/>
                <w:sz w:val="18"/>
              </w:rPr>
              <w:t>16.7%</w:t>
            </w:r>
          </w:p>
        </w:tc>
      </w:tr>
      <w:tr>
        <w:tc>
          <w:tcPr>
            <w:tcW w:type="dxa" w:w="3135"/>
            <w:shd w:fill="EBF5FB" w:val="clear"/>
          </w:tcPr>
          <w:p>
            <w:r>
              <w:rPr>
                <w:rFonts w:ascii="Calibri" w:hAnsi="Calibri"/>
                <w:sz w:val="18"/>
              </w:rPr>
              <w:t>4.2 Modelo de Negocio</w:t>
            </w:r>
          </w:p>
        </w:tc>
        <w:tc>
          <w:tcPr>
            <w:tcW w:type="dxa" w:w="3135"/>
            <w:shd w:fill="EBF5FB" w:val="clear"/>
          </w:tcPr>
          <w:p>
            <w:r>
              <w:rPr>
                <w:rFonts w:ascii="Calibri" w:hAnsi="Calibri"/>
                <w:sz w:val="18"/>
              </w:rPr>
              <w:t>36</w:t>
            </w:r>
          </w:p>
        </w:tc>
        <w:tc>
          <w:tcPr>
            <w:tcW w:type="dxa" w:w="3135"/>
            <w:shd w:fill="EBF5FB" w:val="clear"/>
          </w:tcPr>
          <w:p>
            <w:r>
              <w:rPr>
                <w:rFonts w:ascii="Calibri" w:hAnsi="Calibri"/>
                <w:sz w:val="18"/>
              </w:rPr>
              <w:t>11.5%</w:t>
            </w:r>
          </w:p>
        </w:tc>
      </w:tr>
      <w:tr>
        <w:tc>
          <w:tcPr>
            <w:tcW w:type="dxa" w:w="3135"/>
          </w:tcPr>
          <w:p>
            <w:r>
              <w:rPr>
                <w:rFonts w:ascii="Calibri" w:hAnsi="Calibri"/>
                <w:sz w:val="18"/>
              </w:rPr>
              <w:t>4.3 Matriz de Trazabilidad de Requisitos</w:t>
            </w:r>
          </w:p>
        </w:tc>
        <w:tc>
          <w:tcPr>
            <w:tcW w:type="dxa" w:w="3135"/>
          </w:tcPr>
          <w:p>
            <w:r>
              <w:rPr>
                <w:rFonts w:ascii="Calibri" w:hAnsi="Calibri"/>
                <w:sz w:val="18"/>
              </w:rPr>
              <w:t>56</w:t>
            </w:r>
          </w:p>
        </w:tc>
        <w:tc>
          <w:tcPr>
            <w:tcW w:type="dxa" w:w="3135"/>
          </w:tcPr>
          <w:p>
            <w:r>
              <w:rPr>
                <w:rFonts w:ascii="Calibri" w:hAnsi="Calibri"/>
                <w:sz w:val="18"/>
              </w:rPr>
              <w:t>17.9%</w:t>
            </w:r>
          </w:p>
        </w:tc>
      </w:tr>
      <w:tr>
        <w:tc>
          <w:tcPr>
            <w:tcW w:type="dxa" w:w="3135"/>
            <w:shd w:fill="EBF5FB" w:val="clear"/>
          </w:tcPr>
          <w:p>
            <w:r>
              <w:rPr>
                <w:rFonts w:ascii="Calibri" w:hAnsi="Calibri"/>
                <w:sz w:val="18"/>
              </w:rPr>
              <w:t>4.4 Decisiones de Diseño por Módulo</w:t>
            </w:r>
          </w:p>
        </w:tc>
        <w:tc>
          <w:tcPr>
            <w:tcW w:type="dxa" w:w="3135"/>
            <w:shd w:fill="EBF5FB" w:val="clear"/>
          </w:tcPr>
          <w:p>
            <w:r>
              <w:rPr>
                <w:rFonts w:ascii="Calibri" w:hAnsi="Calibri"/>
                <w:sz w:val="18"/>
              </w:rPr>
              <w:t>48</w:t>
            </w:r>
          </w:p>
        </w:tc>
        <w:tc>
          <w:tcPr>
            <w:tcW w:type="dxa" w:w="3135"/>
            <w:shd w:fill="EBF5FB" w:val="clear"/>
          </w:tcPr>
          <w:p>
            <w:r>
              <w:rPr>
                <w:rFonts w:ascii="Calibri" w:hAnsi="Calibri"/>
                <w:sz w:val="18"/>
              </w:rPr>
              <w:t>15.4%</w:t>
            </w:r>
          </w:p>
        </w:tc>
      </w:tr>
      <w:tr>
        <w:tc>
          <w:tcPr>
            <w:tcW w:type="dxa" w:w="3135"/>
          </w:tcPr>
          <w:p>
            <w:r>
              <w:rPr>
                <w:rFonts w:ascii="Calibri" w:hAnsi="Calibri"/>
                <w:sz w:val="18"/>
              </w:rPr>
              <w:t>4.5 Preguntas Abiertas para Stakeholders</w:t>
            </w:r>
          </w:p>
        </w:tc>
        <w:tc>
          <w:tcPr>
            <w:tcW w:type="dxa" w:w="3135"/>
          </w:tcPr>
          <w:p>
            <w:r>
              <w:rPr>
                <w:rFonts w:ascii="Calibri" w:hAnsi="Calibri"/>
                <w:sz w:val="18"/>
              </w:rPr>
              <w:t>32</w:t>
            </w:r>
          </w:p>
        </w:tc>
        <w:tc>
          <w:tcPr>
            <w:tcW w:type="dxa" w:w="3135"/>
          </w:tcPr>
          <w:p>
            <w:r>
              <w:rPr>
                <w:rFonts w:ascii="Calibri" w:hAnsi="Calibri"/>
                <w:sz w:val="18"/>
              </w:rPr>
              <w:t>10.3%</w:t>
            </w:r>
          </w:p>
        </w:tc>
      </w:tr>
      <w:tr>
        <w:tc>
          <w:tcPr>
            <w:tcW w:type="dxa" w:w="3135"/>
            <w:shd w:fill="EBF5FB" w:val="clear"/>
          </w:tcPr>
          <w:p>
            <w:r>
              <w:rPr>
                <w:rFonts w:ascii="Calibri" w:hAnsi="Calibri"/>
                <w:sz w:val="18"/>
              </w:rPr>
              <w:t>4.6 Checklists de Validación</w:t>
            </w:r>
          </w:p>
        </w:tc>
        <w:tc>
          <w:tcPr>
            <w:tcW w:type="dxa" w:w="3135"/>
            <w:shd w:fill="EBF5FB" w:val="clear"/>
          </w:tcPr>
          <w:p>
            <w:r>
              <w:rPr>
                <w:rFonts w:ascii="Calibri" w:hAnsi="Calibri"/>
                <w:sz w:val="18"/>
              </w:rPr>
              <w:t>44</w:t>
            </w:r>
          </w:p>
        </w:tc>
        <w:tc>
          <w:tcPr>
            <w:tcW w:type="dxa" w:w="3135"/>
            <w:shd w:fill="EBF5FB" w:val="clear"/>
          </w:tcPr>
          <w:p>
            <w:r>
              <w:rPr>
                <w:rFonts w:ascii="Calibri" w:hAnsi="Calibri"/>
                <w:sz w:val="18"/>
              </w:rPr>
              <w:t>14.1%</w:t>
            </w:r>
          </w:p>
        </w:tc>
      </w:tr>
      <w:tr>
        <w:tc>
          <w:tcPr>
            <w:tcW w:type="dxa" w:w="3135"/>
          </w:tcPr>
          <w:p>
            <w:r>
              <w:rPr>
                <w:rFonts w:ascii="Calibri" w:hAnsi="Calibri"/>
                <w:sz w:val="18"/>
              </w:rPr>
              <w:t>4.7 Documentación de Integración Cross-Module</w:t>
            </w:r>
          </w:p>
        </w:tc>
        <w:tc>
          <w:tcPr>
            <w:tcW w:type="dxa" w:w="3135"/>
          </w:tcPr>
          <w:p>
            <w:r>
              <w:rPr>
                <w:rFonts w:ascii="Calibri" w:hAnsi="Calibri"/>
                <w:sz w:val="18"/>
              </w:rPr>
              <w:t>44</w:t>
            </w:r>
          </w:p>
        </w:tc>
        <w:tc>
          <w:tcPr>
            <w:tcW w:type="dxa" w:w="3135"/>
          </w:tcPr>
          <w:p>
            <w:r>
              <w:rPr>
                <w:rFonts w:ascii="Calibri" w:hAnsi="Calibri"/>
                <w:sz w:val="18"/>
              </w:rPr>
              <w:t>14.1%</w:t>
            </w:r>
          </w:p>
        </w:tc>
      </w:tr>
      <w:tr>
        <w:tc>
          <w:tcPr>
            <w:tcW w:type="dxa" w:w="3135"/>
            <w:shd w:fill="EBF5FB" w:val="clear"/>
          </w:tcPr>
          <w:p>
            <w:r>
              <w:rPr>
                <w:rFonts w:ascii="Calibri" w:hAnsi="Calibri"/>
                <w:sz w:val="18"/>
              </w:rPr>
              <w:t>TOTAL</w:t>
            </w:r>
          </w:p>
        </w:tc>
        <w:tc>
          <w:tcPr>
            <w:tcW w:type="dxa" w:w="3135"/>
            <w:shd w:fill="EBF5FB" w:val="clear"/>
          </w:tcPr>
          <w:p>
            <w:r>
              <w:rPr>
                <w:rFonts w:ascii="Calibri" w:hAnsi="Calibri"/>
                <w:sz w:val="18"/>
              </w:rPr>
              <w:t>312</w:t>
            </w:r>
          </w:p>
        </w:tc>
        <w:tc>
          <w:tcPr>
            <w:tcW w:type="dxa" w:w="3135"/>
            <w:shd w:fill="EBF5FB" w:val="clear"/>
          </w:tcPr>
          <w:p>
            <w:r>
              <w:rPr>
                <w:rFonts w:ascii="Calibri" w:hAnsi="Calibri"/>
                <w:sz w:val="18"/>
              </w:rPr>
              <w:t>100%</w:t>
            </w:r>
          </w:p>
        </w:tc>
      </w:tr>
    </w:tbl>
    <w:p>
      <w:pPr>
        <w:spacing w:after="80"/>
      </w:pPr>
    </w:p>
    <w:p>
      <w:pPr>
        <w:spacing w:before="320" w:after="160"/>
      </w:pPr>
      <w:r>
        <w:rPr>
          <w:rFonts w:ascii="Calibri" w:hAnsi="Calibri"/>
          <w:b/>
          <w:color w:val="34495E"/>
          <w:sz w:val="28"/>
        </w:rPr>
        <w:t>Cronograma Sugerido (Fases con Paralelismo)</w:t>
      </w:r>
    </w:p>
    <w:p>
      <w:pPr>
        <w:spacing w:before="120" w:after="120"/>
        <w:ind w:left="283"/>
      </w:pPr>
      <w:r>
        <w:rPr>
          <w:rFonts w:ascii="Consolas" w:hAnsi="Consolas"/>
          <w:color w:val="34495E"/>
          <w:sz w:val="16"/>
        </w:rPr>
        <w:t>Semana 1-2:  [4.1] Flujos Críticos de Usuario ───────────────────── 52h</w:t>
        <w:br/>
        <w:t>Semana 1:    [4.3] Matriz de Trazabilidad (inicio) ───────────────── 56h (parcial)</w:t>
        <w:br/>
        <w:t>Semana 2:    [4.4] Decisiones de Diseño (inicio) ─────────────────── 48h (parcial)</w:t>
        <w:br/>
        <w:t>Semana 2-3:  [4.2] Modelo de Negocio ─────────────────────────────── 36h</w:t>
        <w:br/>
        <w:t>Semana 2-3:  [4.5] Preguntas Abiertas (puede correr en paralelo) ─── 32h</w:t>
        <w:br/>
        <w:t>Semana 3-4:  [4.3] Matriz de Trazabilidad (continuación y cierre) ── 56h (resto)</w:t>
        <w:br/>
        <w:t>Semana 3-4:  [4.4] Decisiones de Diseño (continuación y cierre) ──── 48h (resto)</w:t>
        <w:br/>
        <w:t>Semana 3-4:  [4.7] Documentación de Integración Cross-Module ─────── 44h</w:t>
        <w:br/>
        <w:t>Semana 4-5:  [4.6] Checklists de Validación ──────────────────────── 44h</w:t>
        <w:br/>
        <w:t xml:space="preserve">             ├── 4.6.1 a 4.6.9 (paralelizables) ─────────────────── 36h</w:t>
        <w:br/>
        <w:t xml:space="preserve">             └── 4.6.10 a 4.6.11 (secuenciales, dependen de anteriores) 8h</w:t>
      </w:r>
    </w:p>
    <w:p>
      <w:pPr>
        <w:spacing w:before="40" w:after="80"/>
      </w:pPr>
      <w:r>
        <w:rPr>
          <w:rFonts w:ascii="Calibri" w:hAnsi="Calibri"/>
          <w:color w:val="2C3E50"/>
          <w:sz w:val="22"/>
        </w:rPr>
        <w:t>Duración total estimada: 5 semanas (con paralelismo)</w:t>
      </w:r>
    </w:p>
    <w:p>
      <w:pPr>
        <w:spacing w:before="40" w:after="80"/>
      </w:pPr>
      <w:r>
        <w:rPr>
          <w:rFonts w:ascii="Calibri" w:hAnsi="Calibri"/>
          <w:color w:val="2C3E50"/>
          <w:sz w:val="22"/>
        </w:rPr>
        <w:t>Duración secuencial pura: ~8 semanas</w:t>
      </w:r>
    </w:p>
    <w:p>
      <w:pPr>
        <w:spacing w:before="320" w:after="160"/>
      </w:pPr>
      <w:r>
        <w:rPr>
          <w:rFonts w:ascii="Calibri" w:hAnsi="Calibri"/>
          <w:b/>
          <w:color w:val="34495E"/>
          <w:sz w:val="28"/>
        </w:rPr>
        <w:t>Riesgos Identificados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881"/>
        <w:gridCol w:w="1881"/>
        <w:gridCol w:w="1881"/>
        <w:gridCol w:w="1881"/>
        <w:gridCol w:w="1881"/>
      </w:tblGrid>
      <w:tr>
        <w:tc>
          <w:tcPr>
            <w:tcW w:type="dxa" w:w="1881"/>
            <w:shd w:fill="3498DB" w:val="clear"/>
          </w:tcPr>
          <w:p>
            <w:r>
              <w:rPr>
                <w:rFonts w:ascii="Calibri" w:hAnsi="Calibri"/>
                <w:b/>
                <w:color w:val="FFFFFF"/>
                <w:sz w:val="18"/>
              </w:rPr>
              <w:t>ID</w:t>
            </w:r>
          </w:p>
        </w:tc>
        <w:tc>
          <w:tcPr>
            <w:tcW w:type="dxa" w:w="1881"/>
            <w:shd w:fill="3498DB" w:val="clear"/>
          </w:tcPr>
          <w:p>
            <w:r>
              <w:rPr>
                <w:rFonts w:ascii="Calibri" w:hAnsi="Calibri"/>
                <w:b/>
                <w:color w:val="FFFFFF"/>
                <w:sz w:val="18"/>
              </w:rPr>
              <w:t>Riesgo</w:t>
            </w:r>
          </w:p>
        </w:tc>
        <w:tc>
          <w:tcPr>
            <w:tcW w:type="dxa" w:w="1881"/>
            <w:shd w:fill="3498DB" w:val="clear"/>
          </w:tcPr>
          <w:p>
            <w:r>
              <w:rPr>
                <w:rFonts w:ascii="Calibri" w:hAnsi="Calibri"/>
                <w:b/>
                <w:color w:val="FFFFFF"/>
                <w:sz w:val="18"/>
              </w:rPr>
              <w:t>Impacto</w:t>
            </w:r>
          </w:p>
        </w:tc>
        <w:tc>
          <w:tcPr>
            <w:tcW w:type="dxa" w:w="1881"/>
            <w:shd w:fill="3498DB" w:val="clear"/>
          </w:tcPr>
          <w:p>
            <w:r>
              <w:rPr>
                <w:rFonts w:ascii="Calibri" w:hAnsi="Calibri"/>
                <w:b/>
                <w:color w:val="FFFFFF"/>
                <w:sz w:val="18"/>
              </w:rPr>
              <w:t>Probabilidad</w:t>
            </w:r>
          </w:p>
        </w:tc>
        <w:tc>
          <w:tcPr>
            <w:tcW w:type="dxa" w:w="1881"/>
            <w:shd w:fill="3498DB" w:val="clear"/>
          </w:tcPr>
          <w:p>
            <w:r>
              <w:rPr>
                <w:rFonts w:ascii="Calibri" w:hAnsi="Calibri"/>
                <w:b/>
                <w:color w:val="FFFFFF"/>
                <w:sz w:val="18"/>
              </w:rPr>
              <w:t>Mitigación</w:t>
            </w:r>
          </w:p>
        </w:tc>
      </w:tr>
      <w:tr>
        <w:tc>
          <w:tcPr>
            <w:tcW w:type="dxa" w:w="1881"/>
          </w:tcPr>
          <w:p>
            <w:r>
              <w:rPr>
                <w:rFonts w:ascii="Calibri" w:hAnsi="Calibri"/>
                <w:sz w:val="18"/>
              </w:rPr>
              <w:t>R-4.1</w:t>
            </w:r>
          </w:p>
        </w:tc>
        <w:tc>
          <w:tcPr>
            <w:tcW w:type="dxa" w:w="1881"/>
          </w:tcPr>
          <w:p>
            <w:r>
              <w:rPr>
                <w:rFonts w:ascii="Calibri" w:hAnsi="Calibri"/>
                <w:sz w:val="18"/>
              </w:rPr>
              <w:t>Diagramas de Fase 3 incompletos o inconsistentes retrasan la trazabilidad</w:t>
            </w:r>
          </w:p>
        </w:tc>
        <w:tc>
          <w:tcPr>
            <w:tcW w:type="dxa" w:w="1881"/>
          </w:tcPr>
          <w:p>
            <w:r>
              <w:rPr>
                <w:rFonts w:ascii="Calibri" w:hAnsi="Calibri"/>
                <w:sz w:val="18"/>
              </w:rPr>
              <w:t>Alto</w:t>
            </w:r>
          </w:p>
        </w:tc>
        <w:tc>
          <w:tcPr>
            <w:tcW w:type="dxa" w:w="1881"/>
          </w:tcPr>
          <w:p>
            <w:r>
              <w:rPr>
                <w:rFonts w:ascii="Calibri" w:hAnsi="Calibri"/>
                <w:sz w:val="18"/>
              </w:rPr>
              <w:t>Media</w:t>
            </w:r>
          </w:p>
        </w:tc>
        <w:tc>
          <w:tcPr>
            <w:tcW w:type="dxa" w:w="1881"/>
          </w:tcPr>
          <w:p>
            <w:r>
              <w:rPr>
                <w:rFonts w:ascii="Calibri" w:hAnsi="Calibri"/>
                <w:sz w:val="18"/>
              </w:rPr>
              <w:t>Iniciar reconciliación de requisitos en paralelo; escalar gaps tempranamente</w:t>
            </w:r>
          </w:p>
        </w:tc>
      </w:tr>
      <w:tr>
        <w:tc>
          <w:tcPr>
            <w:tcW w:type="dxa" w:w="1881"/>
            <w:shd w:fill="EBF5FB" w:val="clear"/>
          </w:tcPr>
          <w:p>
            <w:r>
              <w:rPr>
                <w:rFonts w:ascii="Calibri" w:hAnsi="Calibri"/>
                <w:sz w:val="18"/>
              </w:rPr>
              <w:t>R-4.2</w:t>
            </w:r>
          </w:p>
        </w:tc>
        <w:tc>
          <w:tcPr>
            <w:tcW w:type="dxa" w:w="1881"/>
            <w:shd w:fill="EBF5FB" w:val="clear"/>
          </w:tcPr>
          <w:p>
            <w:r>
              <w:rPr>
                <w:rFonts w:ascii="Calibri" w:hAnsi="Calibri"/>
                <w:sz w:val="18"/>
              </w:rPr>
              <w:t>Stakeholders no responden preguntas abiertas en tiempo razonable</w:t>
            </w:r>
          </w:p>
        </w:tc>
        <w:tc>
          <w:tcPr>
            <w:tcW w:type="dxa" w:w="1881"/>
            <w:shd w:fill="EBF5FB" w:val="clear"/>
          </w:tcPr>
          <w:p>
            <w:r>
              <w:rPr>
                <w:rFonts w:ascii="Calibri" w:hAnsi="Calibri"/>
                <w:sz w:val="18"/>
              </w:rPr>
              <w:t>Alto</w:t>
            </w:r>
          </w:p>
        </w:tc>
        <w:tc>
          <w:tcPr>
            <w:tcW w:type="dxa" w:w="1881"/>
            <w:shd w:fill="EBF5FB" w:val="clear"/>
          </w:tcPr>
          <w:p>
            <w:r>
              <w:rPr>
                <w:rFonts w:ascii="Calibri" w:hAnsi="Calibri"/>
                <w:sz w:val="18"/>
              </w:rPr>
              <w:t>Alta</w:t>
            </w:r>
          </w:p>
        </w:tc>
        <w:tc>
          <w:tcPr>
            <w:tcW w:type="dxa" w:w="1881"/>
            <w:shd w:fill="EBF5FB" w:val="clear"/>
          </w:tcPr>
          <w:p>
            <w:r>
              <w:rPr>
                <w:rFonts w:ascii="Calibri" w:hAnsi="Calibri"/>
                <w:sz w:val="18"/>
              </w:rPr>
              <w:t>Priorizar preguntas críticas; establecer deadlines con escalación; preparar respuestas recomendadas</w:t>
            </w:r>
          </w:p>
        </w:tc>
      </w:tr>
      <w:tr>
        <w:tc>
          <w:tcPr>
            <w:tcW w:type="dxa" w:w="1881"/>
          </w:tcPr>
          <w:p>
            <w:r>
              <w:rPr>
                <w:rFonts w:ascii="Calibri" w:hAnsi="Calibri"/>
                <w:sz w:val="18"/>
              </w:rPr>
              <w:t>R-4.3</w:t>
            </w:r>
          </w:p>
        </w:tc>
        <w:tc>
          <w:tcPr>
            <w:tcW w:type="dxa" w:w="1881"/>
          </w:tcPr>
          <w:p>
            <w:r>
              <w:rPr>
                <w:rFonts w:ascii="Calibri" w:hAnsi="Calibri"/>
                <w:sz w:val="18"/>
              </w:rPr>
              <w:t>Ley 8968 interpretación ambigua sin asesor legal disponible</w:t>
            </w:r>
          </w:p>
        </w:tc>
        <w:tc>
          <w:tcPr>
            <w:tcW w:type="dxa" w:w="1881"/>
          </w:tcPr>
          <w:p>
            <w:r>
              <w:rPr>
                <w:rFonts w:ascii="Calibri" w:hAnsi="Calibri"/>
                <w:sz w:val="18"/>
              </w:rPr>
              <w:t>Alto</w:t>
            </w:r>
          </w:p>
        </w:tc>
        <w:tc>
          <w:tcPr>
            <w:tcW w:type="dxa" w:w="1881"/>
          </w:tcPr>
          <w:p>
            <w:r>
              <w:rPr>
                <w:rFonts w:ascii="Calibri" w:hAnsi="Calibri"/>
                <w:sz w:val="18"/>
              </w:rPr>
              <w:t>Media</w:t>
            </w:r>
          </w:p>
        </w:tc>
        <w:tc>
          <w:tcPr>
            <w:tcW w:type="dxa" w:w="1881"/>
          </w:tcPr>
          <w:p>
            <w:r>
              <w:rPr>
                <w:rFonts w:ascii="Calibri" w:hAnsi="Calibri"/>
                <w:sz w:val="18"/>
              </w:rPr>
              <w:t>Identificar asesor legal como dependencia temprana; documentar interpretación provisional con caveat</w:t>
            </w:r>
          </w:p>
        </w:tc>
      </w:tr>
      <w:tr>
        <w:tc>
          <w:tcPr>
            <w:tcW w:type="dxa" w:w="1881"/>
            <w:shd w:fill="EBF5FB" w:val="clear"/>
          </w:tcPr>
          <w:p>
            <w:r>
              <w:rPr>
                <w:rFonts w:ascii="Calibri" w:hAnsi="Calibri"/>
                <w:sz w:val="18"/>
              </w:rPr>
              <w:t>R-4.4</w:t>
            </w:r>
          </w:p>
        </w:tc>
        <w:tc>
          <w:tcPr>
            <w:tcW w:type="dxa" w:w="1881"/>
            <w:shd w:fill="EBF5FB" w:val="clear"/>
          </w:tcPr>
          <w:p>
            <w:r>
              <w:rPr>
                <w:rFonts w:ascii="Calibri" w:hAnsi="Calibri"/>
                <w:sz w:val="18"/>
              </w:rPr>
              <w:t>Inconsistencias entre Charter.xlsx y documentos Word generan retrabajo</w:t>
            </w:r>
          </w:p>
        </w:tc>
        <w:tc>
          <w:tcPr>
            <w:tcW w:type="dxa" w:w="1881"/>
            <w:shd w:fill="EBF5FB" w:val="clear"/>
          </w:tcPr>
          <w:p>
            <w:r>
              <w:rPr>
                <w:rFonts w:ascii="Calibri" w:hAnsi="Calibri"/>
                <w:sz w:val="18"/>
              </w:rPr>
              <w:t>Medio</w:t>
            </w:r>
          </w:p>
        </w:tc>
        <w:tc>
          <w:tcPr>
            <w:tcW w:type="dxa" w:w="1881"/>
            <w:shd w:fill="EBF5FB" w:val="clear"/>
          </w:tcPr>
          <w:p>
            <w:r>
              <w:rPr>
                <w:rFonts w:ascii="Calibri" w:hAnsi="Calibri"/>
                <w:sz w:val="18"/>
              </w:rPr>
              <w:t>Alta</w:t>
            </w:r>
          </w:p>
        </w:tc>
        <w:tc>
          <w:tcPr>
            <w:tcW w:type="dxa" w:w="1881"/>
            <w:shd w:fill="EBF5FB" w:val="clear"/>
          </w:tcPr>
          <w:p>
            <w:r>
              <w:rPr>
                <w:rFonts w:ascii="Calibri" w:hAnsi="Calibri"/>
                <w:sz w:val="18"/>
              </w:rPr>
              <w:t>Iniciar reconciliación (4.3.3) lo antes posible; definir fuente de verdad por tipo de requisito</w:t>
            </w:r>
          </w:p>
        </w:tc>
      </w:tr>
      <w:tr>
        <w:tc>
          <w:tcPr>
            <w:tcW w:type="dxa" w:w="1881"/>
          </w:tcPr>
          <w:p>
            <w:r>
              <w:rPr>
                <w:rFonts w:ascii="Calibri" w:hAnsi="Calibri"/>
                <w:sz w:val="18"/>
              </w:rPr>
              <w:t>R-4.5</w:t>
            </w:r>
          </w:p>
        </w:tc>
        <w:tc>
          <w:tcPr>
            <w:tcW w:type="dxa" w:w="1881"/>
          </w:tcPr>
          <w:p>
            <w:r>
              <w:rPr>
                <w:rFonts w:ascii="Calibri" w:hAnsi="Calibri"/>
                <w:sz w:val="18"/>
              </w:rPr>
              <w:t>Documentación se desactualiza si hay cambios en fases posteriores</w:t>
            </w:r>
          </w:p>
        </w:tc>
        <w:tc>
          <w:tcPr>
            <w:tcW w:type="dxa" w:w="1881"/>
          </w:tcPr>
          <w:p>
            <w:r>
              <w:rPr>
                <w:rFonts w:ascii="Calibri" w:hAnsi="Calibri"/>
                <w:sz w:val="18"/>
              </w:rPr>
              <w:t>Medio</w:t>
            </w:r>
          </w:p>
        </w:tc>
        <w:tc>
          <w:tcPr>
            <w:tcW w:type="dxa" w:w="1881"/>
          </w:tcPr>
          <w:p>
            <w:r>
              <w:rPr>
                <w:rFonts w:ascii="Calibri" w:hAnsi="Calibri"/>
                <w:sz w:val="18"/>
              </w:rPr>
              <w:t>Alta</w:t>
            </w:r>
          </w:p>
        </w:tc>
        <w:tc>
          <w:tcPr>
            <w:tcW w:type="dxa" w:w="1881"/>
          </w:tcPr>
          <w:p>
            <w:r>
              <w:rPr>
                <w:rFonts w:ascii="Calibri" w:hAnsi="Calibri"/>
                <w:sz w:val="18"/>
              </w:rPr>
              <w:t>Establecer proceso de actualización de documentación; vincular docs con sistema de versionado</w:t>
            </w:r>
          </w:p>
        </w:tc>
      </w:tr>
      <w:tr>
        <w:tc>
          <w:tcPr>
            <w:tcW w:type="dxa" w:w="1881"/>
            <w:shd w:fill="EBF5FB" w:val="clear"/>
          </w:tcPr>
          <w:p>
            <w:r>
              <w:rPr>
                <w:rFonts w:ascii="Calibri" w:hAnsi="Calibri"/>
                <w:sz w:val="18"/>
              </w:rPr>
              <w:t>R-4.6</w:t>
            </w:r>
          </w:p>
        </w:tc>
        <w:tc>
          <w:tcPr>
            <w:tcW w:type="dxa" w:w="1881"/>
            <w:shd w:fill="EBF5FB" w:val="clear"/>
          </w:tcPr>
          <w:p>
            <w:r>
              <w:rPr>
                <w:rFonts w:ascii="Calibri" w:hAnsi="Calibri"/>
                <w:sz w:val="18"/>
              </w:rPr>
              <w:t>Volumen de ADRs mayor al estimado (~50+ decisiones)</w:t>
            </w:r>
          </w:p>
        </w:tc>
        <w:tc>
          <w:tcPr>
            <w:tcW w:type="dxa" w:w="1881"/>
            <w:shd w:fill="EBF5FB" w:val="clear"/>
          </w:tcPr>
          <w:p>
            <w:r>
              <w:rPr>
                <w:rFonts w:ascii="Calibri" w:hAnsi="Calibri"/>
                <w:sz w:val="18"/>
              </w:rPr>
              <w:t>Bajo</w:t>
            </w:r>
          </w:p>
        </w:tc>
        <w:tc>
          <w:tcPr>
            <w:tcW w:type="dxa" w:w="1881"/>
            <w:shd w:fill="EBF5FB" w:val="clear"/>
          </w:tcPr>
          <w:p>
            <w:r>
              <w:rPr>
                <w:rFonts w:ascii="Calibri" w:hAnsi="Calibri"/>
                <w:sz w:val="18"/>
              </w:rPr>
              <w:t>Media</w:t>
            </w:r>
          </w:p>
        </w:tc>
        <w:tc>
          <w:tcPr>
            <w:tcW w:type="dxa" w:w="1881"/>
            <w:shd w:fill="EBF5FB" w:val="clear"/>
          </w:tcPr>
          <w:p>
            <w:r>
              <w:rPr>
                <w:rFonts w:ascii="Calibri" w:hAnsi="Calibri"/>
                <w:sz w:val="18"/>
              </w:rPr>
              <w:t>Priorizar ADRs críticos; documentar decisiones menores en formato resumido</w:t>
            </w:r>
          </w:p>
        </w:tc>
      </w:tr>
      <w:tr>
        <w:tc>
          <w:tcPr>
            <w:tcW w:type="dxa" w:w="1881"/>
          </w:tcPr>
          <w:p>
            <w:r>
              <w:rPr>
                <w:rFonts w:ascii="Calibri" w:hAnsi="Calibri"/>
                <w:sz w:val="18"/>
              </w:rPr>
              <w:t>R-4.7</w:t>
            </w:r>
          </w:p>
        </w:tc>
        <w:tc>
          <w:tcPr>
            <w:tcW w:type="dxa" w:w="1881"/>
          </w:tcPr>
          <w:p>
            <w:r>
              <w:rPr>
                <w:rFonts w:ascii="Calibri" w:hAnsi="Calibri"/>
                <w:sz w:val="18"/>
              </w:rPr>
              <w:t>Checklists de validación se vuelven obsoletos antes de implementación</w:t>
            </w:r>
          </w:p>
        </w:tc>
        <w:tc>
          <w:tcPr>
            <w:tcW w:type="dxa" w:w="1881"/>
          </w:tcPr>
          <w:p>
            <w:r>
              <w:rPr>
                <w:rFonts w:ascii="Calibri" w:hAnsi="Calibri"/>
                <w:sz w:val="18"/>
              </w:rPr>
              <w:t>Medio</w:t>
            </w:r>
          </w:p>
        </w:tc>
        <w:tc>
          <w:tcPr>
            <w:tcW w:type="dxa" w:w="1881"/>
          </w:tcPr>
          <w:p>
            <w:r>
              <w:rPr>
                <w:rFonts w:ascii="Calibri" w:hAnsi="Calibri"/>
                <w:sz w:val="18"/>
              </w:rPr>
              <w:t>Media</w:t>
            </w:r>
          </w:p>
        </w:tc>
        <w:tc>
          <w:tcPr>
            <w:tcW w:type="dxa" w:w="1881"/>
          </w:tcPr>
          <w:p>
            <w:r>
              <w:rPr>
                <w:rFonts w:ascii="Calibri" w:hAnsi="Calibri"/>
                <w:sz w:val="18"/>
              </w:rPr>
              <w:t>Diseñar checklists como templates actualizables; vincular con sistema de gestión de cambios</w:t>
            </w:r>
          </w:p>
        </w:tc>
      </w:tr>
    </w:tbl>
    <w:p>
      <w:pPr>
        <w:spacing w:after="80"/>
      </w:pPr>
    </w:p>
    <w:p>
      <w:pPr>
        <w:spacing w:before="320" w:after="160"/>
      </w:pPr>
      <w:r>
        <w:rPr>
          <w:rFonts w:ascii="Calibri" w:hAnsi="Calibri"/>
          <w:b/>
          <w:color w:val="34495E"/>
          <w:sz w:val="28"/>
        </w:rPr>
        <w:t>Criterios de Aceptación de la Fase 4</w:t>
      </w:r>
    </w:p>
    <w:p>
      <w:pPr>
        <w:pStyle w:val="ListBullet"/>
        <w:spacing w:before="40" w:after="40"/>
        <w:ind w:left="850"/>
      </w:pPr>
      <w:r>
        <w:rPr>
          <w:rFonts w:ascii="Calibri" w:hAnsi="Calibri"/>
          <w:color w:val="2C3E50"/>
          <w:sz w:val="20"/>
        </w:rPr>
        <w:t>• [ ] Los 12 flujos críticos están documentados con diagramas de secuencia y métricas de éxito</w:t>
      </w:r>
    </w:p>
    <w:p>
      <w:pPr>
        <w:pStyle w:val="ListBullet"/>
        <w:spacing w:before="40" w:after="40"/>
        <w:ind w:left="850"/>
      </w:pPr>
      <w:r>
        <w:rPr>
          <w:rFonts w:ascii="Calibri" w:hAnsi="Calibri"/>
          <w:color w:val="2C3E50"/>
          <w:sz w:val="20"/>
        </w:rPr>
        <w:t>• [ ] El modelo de negocio está documentado con Business Model Canvas y proyecciones</w:t>
      </w:r>
    </w:p>
    <w:p>
      <w:pPr>
        <w:pStyle w:val="ListBullet"/>
        <w:spacing w:before="40" w:after="40"/>
        <w:ind w:left="850"/>
      </w:pPr>
      <w:r>
        <w:rPr>
          <w:rFonts w:ascii="Calibri" w:hAnsi="Calibri"/>
          <w:color w:val="2C3E50"/>
          <w:sz w:val="20"/>
        </w:rPr>
        <w:t>• [ ] La matriz de trazabilidad cubre el 100% de los RF y RNF identificados</w:t>
      </w:r>
    </w:p>
    <w:p>
      <w:pPr>
        <w:pStyle w:val="ListBullet"/>
        <w:spacing w:before="40" w:after="40"/>
        <w:ind w:left="850"/>
      </w:pPr>
      <w:r>
        <w:rPr>
          <w:rFonts w:ascii="Calibri" w:hAnsi="Calibri"/>
          <w:color w:val="2C3E50"/>
          <w:sz w:val="20"/>
        </w:rPr>
        <w:t>• [ ] Todos los gaps de trazabilidad tienen plan de acción con owner y fecha</w:t>
      </w:r>
    </w:p>
    <w:p>
      <w:pPr>
        <w:pStyle w:val="ListBullet"/>
        <w:spacing w:before="40" w:after="40"/>
        <w:ind w:left="850"/>
      </w:pPr>
      <w:r>
        <w:rPr>
          <w:rFonts w:ascii="Calibri" w:hAnsi="Calibri"/>
          <w:color w:val="2C3E50"/>
          <w:sz w:val="20"/>
        </w:rPr>
        <w:t>• [ ] Los ADRs de los 8 módulos y cross-module están documentados con formato estándar</w:t>
      </w:r>
    </w:p>
    <w:p>
      <w:pPr>
        <w:pStyle w:val="ListBullet"/>
        <w:spacing w:before="40" w:after="40"/>
        <w:ind w:left="850"/>
      </w:pPr>
      <w:r>
        <w:rPr>
          <w:rFonts w:ascii="Calibri" w:hAnsi="Calibri"/>
          <w:color w:val="2C3E50"/>
          <w:sz w:val="20"/>
        </w:rPr>
        <w:t>• [ ] Todas las preguntas abiertas están catalogadas, priorizadas y asignadas a stakeholders</w:t>
      </w:r>
    </w:p>
    <w:p>
      <w:pPr>
        <w:pStyle w:val="ListBullet"/>
        <w:spacing w:before="40" w:after="40"/>
        <w:ind w:left="850"/>
      </w:pPr>
      <w:r>
        <w:rPr>
          <w:rFonts w:ascii="Calibri" w:hAnsi="Calibri"/>
          <w:color w:val="2C3E50"/>
          <w:sz w:val="20"/>
        </w:rPr>
        <w:t>• [ ] Los 11 checklists de validación están creados y listos para uso</w:t>
      </w:r>
    </w:p>
    <w:p>
      <w:pPr>
        <w:pStyle w:val="ListBullet"/>
        <w:spacing w:before="40" w:after="40"/>
        <w:ind w:left="850"/>
      </w:pPr>
      <w:r>
        <w:rPr>
          <w:rFonts w:ascii="Calibri" w:hAnsi="Calibri"/>
          <w:color w:val="2C3E50"/>
          <w:sz w:val="20"/>
        </w:rPr>
        <w:t>• [ ] La documentación de integración cross-module cubre todas las interfaces entre módulos</w:t>
      </w:r>
    </w:p>
    <w:p>
      <w:pPr>
        <w:pStyle w:val="ListBullet"/>
        <w:spacing w:before="40" w:after="40"/>
        <w:ind w:left="850"/>
      </w:pPr>
      <w:r>
        <w:rPr>
          <w:rFonts w:ascii="Calibri" w:hAnsi="Calibri"/>
          <w:color w:val="2C3E50"/>
          <w:sz w:val="20"/>
        </w:rPr>
        <w:t>• [ ] Toda la documentación está en el vault Obsidian con wikilinks funcionales</w:t>
      </w:r>
    </w:p>
    <w:p>
      <w:pPr>
        <w:pStyle w:val="ListBullet"/>
        <w:spacing w:before="40" w:after="40"/>
        <w:ind w:left="850"/>
      </w:pPr>
      <w:r>
        <w:rPr>
          <w:rFonts w:ascii="Calibri" w:hAnsi="Calibri"/>
          <w:color w:val="2C3E50"/>
          <w:sz w:val="20"/>
        </w:rPr>
        <w:t>• [ ] El dashboard de trazabilidad muestra &gt;95% de cobertura de requisitos</w:t>
      </w:r>
    </w:p>
    <w:p>
      <w:pPr>
        <w:spacing w:before="320" w:after="160"/>
      </w:pPr>
      <w:r>
        <w:rPr>
          <w:rFonts w:ascii="Calibri" w:hAnsi="Calibri"/>
          <w:b/>
          <w:color w:val="34495E"/>
          <w:sz w:val="28"/>
        </w:rPr>
        <w:t>Glosario</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4703"/>
        <w:gridCol w:w="4703"/>
      </w:tblGrid>
      <w:tr>
        <w:tc>
          <w:tcPr>
            <w:tcW w:type="dxa" w:w="4703"/>
            <w:shd w:fill="3498DB" w:val="clear"/>
          </w:tcPr>
          <w:p>
            <w:r>
              <w:rPr>
                <w:rFonts w:ascii="Calibri" w:hAnsi="Calibri"/>
                <w:b/>
                <w:color w:val="FFFFFF"/>
                <w:sz w:val="18"/>
              </w:rPr>
              <w:t>Término</w:t>
            </w:r>
          </w:p>
        </w:tc>
        <w:tc>
          <w:tcPr>
            <w:tcW w:type="dxa" w:w="4703"/>
            <w:shd w:fill="3498DB" w:val="clear"/>
          </w:tcPr>
          <w:p>
            <w:r>
              <w:rPr>
                <w:rFonts w:ascii="Calibri" w:hAnsi="Calibri"/>
                <w:b/>
                <w:color w:val="FFFFFF"/>
                <w:sz w:val="18"/>
              </w:rPr>
              <w:t>Definición</w:t>
            </w:r>
          </w:p>
        </w:tc>
      </w:tr>
      <w:tr>
        <w:tc>
          <w:tcPr>
            <w:tcW w:type="dxa" w:w="4703"/>
          </w:tcPr>
          <w:p>
            <w:r>
              <w:rPr>
                <w:rFonts w:ascii="Calibri" w:hAnsi="Calibri"/>
                <w:sz w:val="18"/>
              </w:rPr>
              <w:t>ADR</w:t>
            </w:r>
          </w:p>
        </w:tc>
        <w:tc>
          <w:tcPr>
            <w:tcW w:type="dxa" w:w="4703"/>
          </w:tcPr>
          <w:p>
            <w:r>
              <w:rPr>
                <w:rFonts w:ascii="Calibri" w:hAnsi="Calibri"/>
                <w:sz w:val="18"/>
              </w:rPr>
              <w:t>Architecture Decision Record, registro de decisiones de arquitectura</w:t>
            </w:r>
          </w:p>
        </w:tc>
      </w:tr>
      <w:tr>
        <w:tc>
          <w:tcPr>
            <w:tcW w:type="dxa" w:w="4703"/>
            <w:shd w:fill="EBF5FB" w:val="clear"/>
          </w:tcPr>
          <w:p>
            <w:r>
              <w:rPr>
                <w:rFonts w:ascii="Calibri" w:hAnsi="Calibri"/>
                <w:sz w:val="18"/>
              </w:rPr>
              <w:t>ARCO</w:t>
            </w:r>
          </w:p>
        </w:tc>
        <w:tc>
          <w:tcPr>
            <w:tcW w:type="dxa" w:w="4703"/>
            <w:shd w:fill="EBF5FB" w:val="clear"/>
          </w:tcPr>
          <w:p>
            <w:r>
              <w:rPr>
                <w:rFonts w:ascii="Calibri" w:hAnsi="Calibri"/>
                <w:sz w:val="18"/>
              </w:rPr>
              <w:t>Acceso, Rectificación, Cancelación y Oposición (derechos Ley 8968)</w:t>
            </w:r>
          </w:p>
        </w:tc>
      </w:tr>
      <w:tr>
        <w:tc>
          <w:tcPr>
            <w:tcW w:type="dxa" w:w="4703"/>
          </w:tcPr>
          <w:p>
            <w:r>
              <w:rPr>
                <w:rFonts w:ascii="Calibri" w:hAnsi="Calibri"/>
                <w:sz w:val="18"/>
              </w:rPr>
              <w:t>CAC</w:t>
            </w:r>
          </w:p>
        </w:tc>
        <w:tc>
          <w:tcPr>
            <w:tcW w:type="dxa" w:w="4703"/>
          </w:tcPr>
          <w:p>
            <w:r>
              <w:rPr>
                <w:rFonts w:ascii="Calibri" w:hAnsi="Calibri"/>
                <w:sz w:val="18"/>
              </w:rPr>
              <w:t>Customer Acquisition Cost, costo de adquisición de cliente</w:t>
            </w:r>
          </w:p>
        </w:tc>
      </w:tr>
      <w:tr>
        <w:tc>
          <w:tcPr>
            <w:tcW w:type="dxa" w:w="4703"/>
            <w:shd w:fill="EBF5FB" w:val="clear"/>
          </w:tcPr>
          <w:p>
            <w:r>
              <w:rPr>
                <w:rFonts w:ascii="Calibri" w:hAnsi="Calibri"/>
                <w:sz w:val="18"/>
              </w:rPr>
              <w:t>CQRS</w:t>
            </w:r>
          </w:p>
        </w:tc>
        <w:tc>
          <w:tcPr>
            <w:tcW w:type="dxa" w:w="4703"/>
            <w:shd w:fill="EBF5FB" w:val="clear"/>
          </w:tcPr>
          <w:p>
            <w:r>
              <w:rPr>
                <w:rFonts w:ascii="Calibri" w:hAnsi="Calibri"/>
                <w:sz w:val="18"/>
              </w:rPr>
              <w:t>Command Query Responsibility Segregation, patrón de separación lecturas/escrituras</w:t>
            </w:r>
          </w:p>
        </w:tc>
      </w:tr>
      <w:tr>
        <w:tc>
          <w:tcPr>
            <w:tcW w:type="dxa" w:w="4703"/>
          </w:tcPr>
          <w:p>
            <w:r>
              <w:rPr>
                <w:rFonts w:ascii="Calibri" w:hAnsi="Calibri"/>
                <w:sz w:val="18"/>
              </w:rPr>
              <w:t>CPPCR</w:t>
            </w:r>
          </w:p>
        </w:tc>
        <w:tc>
          <w:tcPr>
            <w:tcW w:type="dxa" w:w="4703"/>
          </w:tcPr>
          <w:p>
            <w:r>
              <w:rPr>
                <w:rFonts w:ascii="Calibri" w:hAnsi="Calibri"/>
                <w:sz w:val="18"/>
              </w:rPr>
              <w:t>Colegio de Profesionales en Psicología de Costa Rica</w:t>
            </w:r>
          </w:p>
        </w:tc>
      </w:tr>
      <w:tr>
        <w:tc>
          <w:tcPr>
            <w:tcW w:type="dxa" w:w="4703"/>
            <w:shd w:fill="EBF5FB" w:val="clear"/>
          </w:tcPr>
          <w:p>
            <w:r>
              <w:rPr>
                <w:rFonts w:ascii="Calibri" w:hAnsi="Calibri"/>
                <w:sz w:val="18"/>
              </w:rPr>
              <w:t>EAP</w:t>
            </w:r>
          </w:p>
        </w:tc>
        <w:tc>
          <w:tcPr>
            <w:tcW w:type="dxa" w:w="4703"/>
            <w:shd w:fill="EBF5FB" w:val="clear"/>
          </w:tcPr>
          <w:p>
            <w:r>
              <w:rPr>
                <w:rFonts w:ascii="Calibri" w:hAnsi="Calibri"/>
                <w:sz w:val="18"/>
              </w:rPr>
              <w:t>Employee Assistance Program, programa de asistencia al empleado</w:t>
            </w:r>
          </w:p>
        </w:tc>
      </w:tr>
      <w:tr>
        <w:tc>
          <w:tcPr>
            <w:tcW w:type="dxa" w:w="4703"/>
          </w:tcPr>
          <w:p>
            <w:r>
              <w:rPr>
                <w:rFonts w:ascii="Calibri" w:hAnsi="Calibri"/>
                <w:sz w:val="18"/>
              </w:rPr>
              <w:t>LTV</w:t>
            </w:r>
          </w:p>
        </w:tc>
        <w:tc>
          <w:tcPr>
            <w:tcW w:type="dxa" w:w="4703"/>
          </w:tcPr>
          <w:p>
            <w:r>
              <w:rPr>
                <w:rFonts w:ascii="Calibri" w:hAnsi="Calibri"/>
                <w:sz w:val="18"/>
              </w:rPr>
              <w:t>Lifetime Value, valor de vida del cliente</w:t>
            </w:r>
          </w:p>
        </w:tc>
      </w:tr>
      <w:tr>
        <w:tc>
          <w:tcPr>
            <w:tcW w:type="dxa" w:w="4703"/>
            <w:shd w:fill="EBF5FB" w:val="clear"/>
          </w:tcPr>
          <w:p>
            <w:r>
              <w:rPr>
                <w:rFonts w:ascii="Calibri" w:hAnsi="Calibri"/>
                <w:sz w:val="18"/>
              </w:rPr>
              <w:t>MRR/ARR</w:t>
            </w:r>
          </w:p>
        </w:tc>
        <w:tc>
          <w:tcPr>
            <w:tcW w:type="dxa" w:w="4703"/>
            <w:shd w:fill="EBF5FB" w:val="clear"/>
          </w:tcPr>
          <w:p>
            <w:r>
              <w:rPr>
                <w:rFonts w:ascii="Calibri" w:hAnsi="Calibri"/>
                <w:sz w:val="18"/>
              </w:rPr>
              <w:t>Monthly/Annual Recurring Revenue, ingreso recurrente mensual/anual</w:t>
            </w:r>
          </w:p>
        </w:tc>
      </w:tr>
      <w:tr>
        <w:tc>
          <w:tcPr>
            <w:tcW w:type="dxa" w:w="4703"/>
          </w:tcPr>
          <w:p>
            <w:r>
              <w:rPr>
                <w:rFonts w:ascii="Calibri" w:hAnsi="Calibri"/>
                <w:sz w:val="18"/>
              </w:rPr>
              <w:t>NPS</w:t>
            </w:r>
          </w:p>
        </w:tc>
        <w:tc>
          <w:tcPr>
            <w:tcW w:type="dxa" w:w="4703"/>
          </w:tcPr>
          <w:p>
            <w:r>
              <w:rPr>
                <w:rFonts w:ascii="Calibri" w:hAnsi="Calibri"/>
                <w:sz w:val="18"/>
              </w:rPr>
              <w:t>Net Promoter Score, métrica de satisfacción del cliente</w:t>
            </w:r>
          </w:p>
        </w:tc>
      </w:tr>
      <w:tr>
        <w:tc>
          <w:tcPr>
            <w:tcW w:type="dxa" w:w="4703"/>
            <w:shd w:fill="EBF5FB" w:val="clear"/>
          </w:tcPr>
          <w:p>
            <w:r>
              <w:rPr>
                <w:rFonts w:ascii="Calibri" w:hAnsi="Calibri"/>
                <w:sz w:val="18"/>
              </w:rPr>
              <w:t>RTO/RPO</w:t>
            </w:r>
          </w:p>
        </w:tc>
        <w:tc>
          <w:tcPr>
            <w:tcW w:type="dxa" w:w="4703"/>
            <w:shd w:fill="EBF5FB" w:val="clear"/>
          </w:tcPr>
          <w:p>
            <w:r>
              <w:rPr>
                <w:rFonts w:ascii="Calibri" w:hAnsi="Calibri"/>
                <w:sz w:val="18"/>
              </w:rPr>
              <w:t>Recovery Time/Point Objective, objetivos de recuperación ante desastres</w:t>
            </w:r>
          </w:p>
        </w:tc>
      </w:tr>
      <w:tr>
        <w:tc>
          <w:tcPr>
            <w:tcW w:type="dxa" w:w="4703"/>
          </w:tcPr>
          <w:p>
            <w:r>
              <w:rPr>
                <w:rFonts w:ascii="Calibri" w:hAnsi="Calibri"/>
                <w:sz w:val="18"/>
              </w:rPr>
              <w:t>Saga Pattern</w:t>
            </w:r>
          </w:p>
        </w:tc>
        <w:tc>
          <w:tcPr>
            <w:tcW w:type="dxa" w:w="4703"/>
          </w:tcPr>
          <w:p>
            <w:r>
              <w:rPr>
                <w:rFonts w:ascii="Calibri" w:hAnsi="Calibri"/>
                <w:sz w:val="18"/>
              </w:rPr>
              <w:t>Patrón para manejar transacciones distribuidas mediante secuencia de transacciones locales</w:t>
            </w:r>
          </w:p>
        </w:tc>
      </w:tr>
      <w:tr>
        <w:tc>
          <w:tcPr>
            <w:tcW w:type="dxa" w:w="4703"/>
            <w:shd w:fill="EBF5FB" w:val="clear"/>
          </w:tcPr>
          <w:p>
            <w:r>
              <w:rPr>
                <w:rFonts w:ascii="Calibri" w:hAnsi="Calibri"/>
                <w:sz w:val="18"/>
              </w:rPr>
              <w:t>TBD</w:t>
            </w:r>
          </w:p>
        </w:tc>
        <w:tc>
          <w:tcPr>
            <w:tcW w:type="dxa" w:w="4703"/>
            <w:shd w:fill="EBF5FB" w:val="clear"/>
          </w:tcPr>
          <w:p>
            <w:r>
              <w:rPr>
                <w:rFonts w:ascii="Calibri" w:hAnsi="Calibri"/>
                <w:sz w:val="18"/>
              </w:rPr>
              <w:t>To Be Defined, pendiente de definición</w:t>
            </w:r>
          </w:p>
        </w:tc>
      </w:tr>
    </w:tbl>
    <w:p>
      <w:pPr>
        <w:spacing w:after="80"/>
      </w:pPr>
    </w:p>
    <w:p>
      <w:pPr>
        <w:spacing w:before="320" w:after="160"/>
      </w:pPr>
      <w:r>
        <w:rPr>
          <w:rFonts w:ascii="Calibri" w:hAnsi="Calibri"/>
          <w:b/>
          <w:color w:val="34495E"/>
          <w:sz w:val="28"/>
        </w:rPr>
        <w:t>Historial de Cambios</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351"/>
        <w:gridCol w:w="2351"/>
        <w:gridCol w:w="2351"/>
        <w:gridCol w:w="2351"/>
      </w:tblGrid>
      <w:tr>
        <w:tc>
          <w:tcPr>
            <w:tcW w:type="dxa" w:w="2351"/>
            <w:shd w:fill="3498DB" w:val="clear"/>
          </w:tcPr>
          <w:p>
            <w:r>
              <w:rPr>
                <w:rFonts w:ascii="Calibri" w:hAnsi="Calibri"/>
                <w:b/>
                <w:color w:val="FFFFFF"/>
                <w:sz w:val="18"/>
              </w:rPr>
              <w:t>Versión</w:t>
            </w:r>
          </w:p>
        </w:tc>
        <w:tc>
          <w:tcPr>
            <w:tcW w:type="dxa" w:w="2351"/>
            <w:shd w:fill="3498DB" w:val="clear"/>
          </w:tcPr>
          <w:p>
            <w:r>
              <w:rPr>
                <w:rFonts w:ascii="Calibri" w:hAnsi="Calibri"/>
                <w:b/>
                <w:color w:val="FFFFFF"/>
                <w:sz w:val="18"/>
              </w:rPr>
              <w:t>Fecha</w:t>
            </w:r>
          </w:p>
        </w:tc>
        <w:tc>
          <w:tcPr>
            <w:tcW w:type="dxa" w:w="2351"/>
            <w:shd w:fill="3498DB" w:val="clear"/>
          </w:tcPr>
          <w:p>
            <w:r>
              <w:rPr>
                <w:rFonts w:ascii="Calibri" w:hAnsi="Calibri"/>
                <w:b/>
                <w:color w:val="FFFFFF"/>
                <w:sz w:val="18"/>
              </w:rPr>
              <w:t>Autor</w:t>
            </w:r>
          </w:p>
        </w:tc>
        <w:tc>
          <w:tcPr>
            <w:tcW w:type="dxa" w:w="2351"/>
            <w:shd w:fill="3498DB" w:val="clear"/>
          </w:tcPr>
          <w:p>
            <w:r>
              <w:rPr>
                <w:rFonts w:ascii="Calibri" w:hAnsi="Calibri"/>
                <w:b/>
                <w:color w:val="FFFFFF"/>
                <w:sz w:val="18"/>
              </w:rPr>
              <w:t>Descripción</w:t>
            </w:r>
          </w:p>
        </w:tc>
      </w:tr>
      <w:tr>
        <w:tc>
          <w:tcPr>
            <w:tcW w:type="dxa" w:w="2351"/>
          </w:tcPr>
          <w:p>
            <w:r>
              <w:rPr>
                <w:rFonts w:ascii="Calibri" w:hAnsi="Calibri"/>
                <w:sz w:val="18"/>
              </w:rPr>
              <w:t>1.0</w:t>
            </w:r>
          </w:p>
        </w:tc>
        <w:tc>
          <w:tcPr>
            <w:tcW w:type="dxa" w:w="2351"/>
          </w:tcPr>
          <w:p>
            <w:r>
              <w:rPr>
                <w:rFonts w:ascii="Calibri" w:hAnsi="Calibri"/>
                <w:sz w:val="18"/>
              </w:rPr>
              <w:t>04/04/2026</w:t>
            </w:r>
          </w:p>
        </w:tc>
        <w:tc>
          <w:tcPr>
            <w:tcW w:type="dxa" w:w="2351"/>
          </w:tcPr>
          <w:p>
            <w:r>
              <w:rPr>
                <w:rFonts w:ascii="Calibri" w:hAnsi="Calibri"/>
                <w:sz w:val="18"/>
              </w:rPr>
              <w:t>Joan Mora Rojas</w:t>
            </w:r>
          </w:p>
        </w:tc>
        <w:tc>
          <w:tcPr>
            <w:tcW w:type="dxa" w:w="2351"/>
          </w:tcPr>
          <w:p>
            <w:r>
              <w:rPr>
                <w:rFonts w:ascii="Calibri" w:hAnsi="Calibri"/>
                <w:sz w:val="18"/>
              </w:rPr>
              <w:t>Versión inicial de la EDT de Fase 4: Documentación y Trazabilidad</w:t>
            </w:r>
          </w:p>
        </w:tc>
      </w:tr>
    </w:tbl>
    <w:p>
      <w:pPr>
        <w:spacing w:after="80"/>
      </w:pP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BDC3C7"/>
        <w:sz w:val="16"/>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BDC3C7"/>
        <w:sz w:val="16"/>
      </w:rPr>
      <w:t>Proyecto Cora - Plataforma de Teleterapia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