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2980B9"/>
          <w:sz w:val="28"/>
        </w:rPr>
        <w:t>PROYECTO CORA</w:t>
      </w:r>
    </w:p>
    <w:p>
      <w:pPr>
        <w:jc w:val="center"/>
      </w:pPr>
      <w:r>
        <w:rPr>
          <w:rFonts w:ascii="Calibri" w:hAnsi="Calibri"/>
          <w:color w:val="34495E"/>
          <w:sz w:val="24"/>
        </w:rPr>
        <w:t>Plataforma de Teleterapia</w:t>
      </w:r>
    </w:p>
    <w:p>
      <w:pPr>
        <w:spacing w:before="120" w:after="120"/>
        <w:jc w:val="center"/>
      </w:pPr>
      <w:r>
        <w:rPr>
          <w:color w:val="2980B9"/>
          <w:sz w:val="16"/>
        </w:rPr>
        <w:t>━━━━━━━━━━━━━━━━━━━━━━━━━━━━━━━━━━━━━━━━━━━━━━━━━━</w:t>
      </w:r>
    </w:p>
    <w:p>
      <w:pPr>
        <w:jc w:val="center"/>
      </w:pPr>
      <w:r>
        <w:rPr>
          <w:rFonts w:ascii="Calibri" w:hAnsi="Calibri"/>
          <w:b/>
          <w:color w:val="2C3E50"/>
          <w:sz w:val="36"/>
        </w:rPr>
        <w:t>EDT - Módulo 4: Pagos y Suscripciones</w:t>
      </w:r>
    </w:p>
    <w:p>
      <w:pPr>
        <w:spacing w:before="0" w:after="0"/>
      </w:pPr>
    </w:p>
    <w:p>
      <w:pPr>
        <w:spacing w:before="0" w:after="0"/>
      </w:pPr>
    </w:p>
    <w:p>
      <w:pPr>
        <w:spacing w:before="0" w:after="0"/>
      </w:pPr>
    </w:p>
    <w:p>
      <w:pPr>
        <w:spacing w:before="0" w:after="0"/>
      </w:pPr>
    </w:p>
    <w:tbl>
      <w:tblPr>
        <w:tblW w:type="auto" w:w="0"/>
        <w:jc w:val="center"/>
        <w:tblLook w:firstColumn="1" w:firstRow="1" w:lastColumn="0" w:lastRow="0" w:noHBand="0" w:noVBand="1" w:val="04A0"/>
      </w:tblPr>
      <w:tblGrid>
        <w:gridCol w:w="4703"/>
        <w:gridCol w:w="4703"/>
      </w:tblGrid>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Documento:</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3 - Diagramas Nivel 1 04 - Pagos y Suscripciones</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Versión:</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1.0</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Fecha:</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04/04/2026</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Autor:</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Joan Mora Rojas</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Estado:</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Borrador - Revisión Pendiente</w:t>
            </w:r>
          </w:p>
        </w:tc>
      </w:tr>
    </w:tbl>
    <w:p>
      <w:r>
        <w:br w:type="page"/>
      </w:r>
    </w:p>
    <w:p>
      <w:pPr>
        <w:spacing w:after="240"/>
        <w:jc w:val="center"/>
      </w:pPr>
      <w:r>
        <w:rPr>
          <w:rFonts w:ascii="Calibri" w:hAnsi="Calibri"/>
          <w:b/>
          <w:color w:val="2C3E50"/>
          <w:sz w:val="28"/>
        </w:rPr>
        <w:t>TABLA DE CONTENIDOS</w:t>
      </w:r>
    </w:p>
    <w:p>
      <w:pPr>
        <w:spacing w:after="480"/>
        <w:jc w:val="center"/>
      </w:pPr>
      <w:r>
        <w:rPr>
          <w:rFonts w:ascii="Calibri" w:hAnsi="Calibri"/>
          <w:i/>
          <w:color w:val="BDC3C7"/>
          <w:sz w:val="20"/>
        </w:rPr>
        <w:t>[Tabla de contenidos generada automáticamente en Word]</w:t>
      </w:r>
    </w:p>
    <w:p>
      <w:pPr>
        <w:jc w:val="center"/>
      </w:pPr>
      <w:r>
        <w:rPr>
          <w:rFonts w:ascii="Calibri" w:hAnsi="Calibri"/>
          <w:i/>
          <w:color w:val="BDC3C7"/>
          <w:sz w:val="18"/>
        </w:rPr>
        <w:t>Para actualizar: Referencias → Actualizar tabla de contenidos</w:t>
      </w:r>
    </w:p>
    <w:p>
      <w:r>
        <w:br w:type="page"/>
      </w:r>
    </w:p>
    <w:p>
      <w:pPr>
        <w:spacing w:after="240"/>
      </w:pPr>
      <w:r>
        <w:rPr>
          <w:rFonts w:ascii="Calibri" w:hAnsi="Calibri"/>
          <w:b/>
          <w:color w:val="2C3E50"/>
          <w:sz w:val="28"/>
        </w:rPr>
        <w:t>RESUMEN EJECUTIVO</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4703"/>
        <w:gridCol w:w="4703"/>
      </w:tblGrid>
      <w:tr>
        <w:tc>
          <w:tcPr>
            <w:tcW w:type="dxa" w:w="4703"/>
            <w:shd w:fill="3498DB" w:val="clear"/>
          </w:tcPr>
          <w:p>
            <w:r>
              <w:rPr>
                <w:rFonts w:ascii="Calibri" w:hAnsi="Calibri"/>
                <w:b/>
                <w:color w:val="FFFFFF"/>
                <w:sz w:val="20"/>
              </w:rPr>
              <w:t>Campo</w:t>
            </w:r>
          </w:p>
        </w:tc>
        <w:tc>
          <w:tcPr>
            <w:tcW w:type="dxa" w:w="4703"/>
            <w:shd w:fill="3498DB" w:val="clear"/>
          </w:tcPr>
          <w:p>
            <w:r>
              <w:rPr>
                <w:rFonts w:ascii="Calibri" w:hAnsi="Calibri"/>
                <w:b/>
                <w:color w:val="FFFFFF"/>
                <w:sz w:val="20"/>
              </w:rPr>
              <w:t>Valor</w:t>
            </w:r>
          </w:p>
        </w:tc>
      </w:tr>
      <w:tr>
        <w:tc>
          <w:tcPr>
            <w:tcW w:type="dxa" w:w="4703"/>
          </w:tcPr>
          <w:p>
            <w:r>
              <w:rPr>
                <w:rFonts w:ascii="Calibri" w:hAnsi="Calibri"/>
                <w:b/>
                <w:color w:val="34495E"/>
                <w:sz w:val="20"/>
              </w:rPr>
              <w:t>-------</w:t>
            </w:r>
          </w:p>
        </w:tc>
        <w:tc>
          <w:tcPr>
            <w:tcW w:type="dxa" w:w="4703"/>
          </w:tcPr>
          <w:p>
            <w:r>
              <w:rPr>
                <w:rFonts w:ascii="Calibri" w:hAnsi="Calibri"/>
                <w:sz w:val="20"/>
              </w:rPr>
              <w:t>-------</w:t>
            </w:r>
          </w:p>
        </w:tc>
      </w:tr>
      <w:tr>
        <w:tc>
          <w:tcPr>
            <w:tcW w:type="dxa" w:w="4703"/>
          </w:tcPr>
          <w:p>
            <w:r>
              <w:rPr>
                <w:rFonts w:ascii="Calibri" w:hAnsi="Calibri"/>
                <w:b/>
                <w:color w:val="34495E"/>
                <w:sz w:val="20"/>
              </w:rPr>
              <w:t>**Propósito**</w:t>
            </w:r>
          </w:p>
        </w:tc>
        <w:tc>
          <w:tcPr>
            <w:tcW w:type="dxa" w:w="4703"/>
          </w:tcPr>
          <w:p>
            <w:r>
              <w:rPr>
                <w:rFonts w:ascii="Calibri" w:hAnsi="Calibri"/>
                <w:sz w:val="20"/>
              </w:rPr>
              <w:t>Gestionar el procesamiento de pagos, suscripciones, comisiones de plataforma (15%), historial de transacciones, facturación y reembolsos para todas las operaciones financieras de la plataforma</w:t>
            </w:r>
          </w:p>
        </w:tc>
      </w:tr>
      <w:tr>
        <w:tc>
          <w:tcPr>
            <w:tcW w:type="dxa" w:w="4703"/>
          </w:tcPr>
          <w:p>
            <w:r>
              <w:rPr>
                <w:rFonts w:ascii="Calibri" w:hAnsi="Calibri"/>
                <w:b/>
                <w:color w:val="34495E"/>
                <w:sz w:val="20"/>
              </w:rPr>
              <w:t>**Alcance**</w:t>
            </w:r>
          </w:p>
        </w:tc>
        <w:tc>
          <w:tcPr>
            <w:tcW w:type="dxa" w:w="4703"/>
          </w:tcPr>
          <w:p>
            <w:r>
              <w:rPr>
                <w:rFonts w:ascii="Calibri" w:hAnsi="Calibri"/>
                <w:sz w:val="20"/>
              </w:rPr>
              <w:t>Integración con Stripe/PayPal/SINPE Móvil, gestión de planes de suscripción (por sesión, mensual, anual), procesamiento de pagos de citas y penalizaciones, cálculo y distribución de comisiones (15% plataforma / 85% terapeuta), historial de transacciones con búsqueda y filtros, generación de facturas/recibos, procesamiento de reembolsos, prevención de fraude, cumplimiento PCI DSS</w:t>
            </w:r>
          </w:p>
        </w:tc>
      </w:tr>
      <w:tr>
        <w:tc>
          <w:tcPr>
            <w:tcW w:type="dxa" w:w="4703"/>
          </w:tcPr>
          <w:p>
            <w:r>
              <w:rPr>
                <w:rFonts w:ascii="Calibri" w:hAnsi="Calibri"/>
                <w:b/>
                <w:color w:val="34495E"/>
                <w:sz w:val="20"/>
              </w:rPr>
              <w:t>**Fuera del Alcance**</w:t>
            </w:r>
          </w:p>
        </w:tc>
        <w:tc>
          <w:tcPr>
            <w:tcW w:type="dxa" w:w="4703"/>
          </w:tcPr>
          <w:p>
            <w:r>
              <w:rPr>
                <w:rFonts w:ascii="Calibri" w:hAnsi="Calibri"/>
                <w:sz w:val="20"/>
              </w:rPr>
              <w:t>Ejecución de sesiones (Módulo 2), programación de citas (Módulo 3), gestión de usuarios y roles (Módulo 1), dashboard de métricas financieras (Módulo 8)</w:t>
            </w:r>
          </w:p>
        </w:tc>
      </w:tr>
      <w:tr>
        <w:tc>
          <w:tcPr>
            <w:tcW w:type="dxa" w:w="4703"/>
          </w:tcPr>
          <w:p>
            <w:r>
              <w:rPr>
                <w:rFonts w:ascii="Calibri" w:hAnsi="Calibri"/>
                <w:b/>
                <w:color w:val="34495E"/>
                <w:sz w:val="20"/>
              </w:rPr>
              <w:t>**Depende de**</w:t>
            </w:r>
          </w:p>
        </w:tc>
        <w:tc>
          <w:tcPr>
            <w:tcW w:type="dxa" w:w="4703"/>
          </w:tcPr>
          <w:p>
            <w:r>
              <w:rPr>
                <w:rFonts w:ascii="Calibri" w:hAnsi="Calibri"/>
                <w:sz w:val="20"/>
              </w:rPr>
              <w:t>Módulo 1 (Autenticación y Gestión de Usuarios), Módulo 3 (Gestión de Citas)</w:t>
            </w:r>
          </w:p>
        </w:tc>
      </w:tr>
      <w:tr>
        <w:tc>
          <w:tcPr>
            <w:tcW w:type="dxa" w:w="4703"/>
          </w:tcPr>
          <w:p>
            <w:r>
              <w:rPr>
                <w:rFonts w:ascii="Calibri" w:hAnsi="Calibri"/>
                <w:b/>
                <w:color w:val="34495E"/>
                <w:sz w:val="20"/>
              </w:rPr>
              <w:t>**Consumido por**</w:t>
            </w:r>
          </w:p>
        </w:tc>
        <w:tc>
          <w:tcPr>
            <w:tcW w:type="dxa" w:w="4703"/>
          </w:tcPr>
          <w:p>
            <w:r>
              <w:rPr>
                <w:rFonts w:ascii="Calibri" w:hAnsi="Calibri"/>
                <w:sz w:val="20"/>
              </w:rPr>
              <w:t>Módulo 3 (Gestión de Citas - validación de pago), Módulo 2 (Sesiones - validación de suscripción), Módulo 8 (Panel de Administración - reportes financieros)</w:t>
            </w:r>
          </w:p>
        </w:tc>
      </w:tr>
      <w:tr>
        <w:tc>
          <w:tcPr>
            <w:tcW w:type="dxa" w:w="4703"/>
          </w:tcPr>
          <w:p>
            <w:r>
              <w:rPr>
                <w:rFonts w:ascii="Calibri" w:hAnsi="Calibri"/>
                <w:b/>
                <w:color w:val="34495E"/>
                <w:sz w:val="20"/>
              </w:rPr>
              <w:t>**Requisitos Funcionales**</w:t>
            </w:r>
          </w:p>
        </w:tc>
        <w:tc>
          <w:tcPr>
            <w:tcW w:type="dxa" w:w="4703"/>
          </w:tcPr>
          <w:p>
            <w:r>
              <w:rPr>
                <w:rFonts w:ascii="Calibri" w:hAnsi="Calibri"/>
                <w:sz w:val="20"/>
              </w:rPr>
              <w:t>RF-401 a RF-420</w:t>
            </w:r>
          </w:p>
        </w:tc>
      </w:tr>
      <w:tr>
        <w:tc>
          <w:tcPr>
            <w:tcW w:type="dxa" w:w="4703"/>
          </w:tcPr>
          <w:p>
            <w:r>
              <w:rPr>
                <w:rFonts w:ascii="Calibri" w:hAnsi="Calibri"/>
                <w:b/>
                <w:color w:val="34495E"/>
                <w:sz w:val="20"/>
              </w:rPr>
              <w:t>**Requisitos No Funcionales**</w:t>
            </w:r>
          </w:p>
        </w:tc>
        <w:tc>
          <w:tcPr>
            <w:tcW w:type="dxa" w:w="4703"/>
          </w:tcPr>
          <w:p>
            <w:r>
              <w:rPr>
                <w:rFonts w:ascii="Calibri" w:hAnsi="Calibri"/>
                <w:sz w:val="20"/>
              </w:rPr>
              <w:t>RNF-401 a RNF-410</w:t>
            </w:r>
          </w:p>
        </w:tc>
      </w:tr>
      <w:tr>
        <w:tc>
          <w:tcPr>
            <w:tcW w:type="dxa" w:w="4703"/>
          </w:tcPr>
          <w:p>
            <w:r>
              <w:rPr>
                <w:rFonts w:ascii="Calibri" w:hAnsi="Calibri"/>
                <w:b/>
                <w:color w:val="34495E"/>
                <w:sz w:val="20"/>
              </w:rPr>
              <w:t>**Esfuerzo Total Estimado**</w:t>
            </w:r>
          </w:p>
        </w:tc>
        <w:tc>
          <w:tcPr>
            <w:tcW w:type="dxa" w:w="4703"/>
          </w:tcPr>
          <w:p>
            <w:r>
              <w:rPr>
                <w:rFonts w:ascii="Calibri" w:hAnsi="Calibri"/>
                <w:sz w:val="20"/>
              </w:rPr>
              <w:t>**580 horas**</w:t>
            </w:r>
          </w:p>
        </w:tc>
      </w:tr>
    </w:tbl>
    <w:p>
      <w:r>
        <w:br w:type="page"/>
      </w:r>
    </w:p>
    <w:p>
      <w:pPr>
        <w:spacing w:before="320" w:after="160"/>
      </w:pPr>
      <w:r>
        <w:rPr>
          <w:rFonts w:ascii="Calibri" w:hAnsi="Calibri"/>
          <w:b/>
          <w:color w:val="34495E"/>
          <w:sz w:val="28"/>
        </w:rPr>
        <w:t>Resumen del Módulo</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4703"/>
        <w:gridCol w:w="4703"/>
      </w:tblGrid>
      <w:tr>
        <w:tc>
          <w:tcPr>
            <w:tcW w:type="dxa" w:w="4703"/>
            <w:shd w:fill="3498DB" w:val="clear"/>
          </w:tcPr>
          <w:p>
            <w:r>
              <w:rPr>
                <w:rFonts w:ascii="Calibri" w:hAnsi="Calibri"/>
                <w:b/>
                <w:color w:val="FFFFFF"/>
                <w:sz w:val="18"/>
              </w:rPr>
              <w:t>Campo</w:t>
            </w:r>
          </w:p>
        </w:tc>
        <w:tc>
          <w:tcPr>
            <w:tcW w:type="dxa" w:w="4703"/>
            <w:shd w:fill="3498DB" w:val="clear"/>
          </w:tcPr>
          <w:p>
            <w:r>
              <w:rPr>
                <w:rFonts w:ascii="Calibri" w:hAnsi="Calibri"/>
                <w:b/>
                <w:color w:val="FFFFFF"/>
                <w:sz w:val="18"/>
              </w:rPr>
              <w:t>Valor</w:t>
            </w:r>
          </w:p>
        </w:tc>
      </w:tr>
      <w:tr>
        <w:tc>
          <w:tcPr>
            <w:tcW w:type="dxa" w:w="4703"/>
          </w:tcPr>
          <w:p>
            <w:r>
              <w:rPr>
                <w:rFonts w:ascii="Calibri" w:hAnsi="Calibri"/>
                <w:sz w:val="18"/>
              </w:rPr>
              <w:t>Propósito</w:t>
            </w:r>
          </w:p>
        </w:tc>
        <w:tc>
          <w:tcPr>
            <w:tcW w:type="dxa" w:w="4703"/>
          </w:tcPr>
          <w:p>
            <w:r>
              <w:rPr>
                <w:rFonts w:ascii="Calibri" w:hAnsi="Calibri"/>
                <w:sz w:val="18"/>
              </w:rPr>
              <w:t>Gestionar el procesamiento de pagos, suscripciones, comisiones de plataforma (15%), historial de transacciones, facturación y reembolsos para todas las operaciones financieras de la plataforma</w:t>
            </w:r>
          </w:p>
        </w:tc>
      </w:tr>
      <w:tr>
        <w:tc>
          <w:tcPr>
            <w:tcW w:type="dxa" w:w="4703"/>
            <w:shd w:fill="EBF5FB" w:val="clear"/>
          </w:tcPr>
          <w:p>
            <w:r>
              <w:rPr>
                <w:rFonts w:ascii="Calibri" w:hAnsi="Calibri"/>
                <w:sz w:val="18"/>
              </w:rPr>
              <w:t>Alcance</w:t>
            </w:r>
          </w:p>
        </w:tc>
        <w:tc>
          <w:tcPr>
            <w:tcW w:type="dxa" w:w="4703"/>
            <w:shd w:fill="EBF5FB" w:val="clear"/>
          </w:tcPr>
          <w:p>
            <w:r>
              <w:rPr>
                <w:rFonts w:ascii="Calibri" w:hAnsi="Calibri"/>
                <w:sz w:val="18"/>
              </w:rPr>
              <w:t>Integración con Stripe/PayPal/SINPE Móvil, gestión de planes de suscripción (por sesión, mensual, anual), procesamiento de pagos de citas y penalizaciones, cálculo y distribución de comisiones (15% plataforma / 85% terapeuta), historial de transacciones con búsqueda y filtros, generación de facturas/recibos, procesamiento de reembolsos, prevención de fraude, cumplimiento PCI DSS</w:t>
            </w:r>
          </w:p>
        </w:tc>
      </w:tr>
      <w:tr>
        <w:tc>
          <w:tcPr>
            <w:tcW w:type="dxa" w:w="4703"/>
          </w:tcPr>
          <w:p>
            <w:r>
              <w:rPr>
                <w:rFonts w:ascii="Calibri" w:hAnsi="Calibri"/>
                <w:sz w:val="18"/>
              </w:rPr>
              <w:t>Fuera del Alcance</w:t>
            </w:r>
          </w:p>
        </w:tc>
        <w:tc>
          <w:tcPr>
            <w:tcW w:type="dxa" w:w="4703"/>
          </w:tcPr>
          <w:p>
            <w:r>
              <w:rPr>
                <w:rFonts w:ascii="Calibri" w:hAnsi="Calibri"/>
                <w:sz w:val="18"/>
              </w:rPr>
              <w:t>Ejecución de sesiones (Módulo 2), programación de citas (Módulo 3), gestión de usuarios y roles (Módulo 1), dashboard de métricas financieras (Módulo 8)</w:t>
            </w:r>
          </w:p>
        </w:tc>
      </w:tr>
      <w:tr>
        <w:tc>
          <w:tcPr>
            <w:tcW w:type="dxa" w:w="4703"/>
            <w:shd w:fill="EBF5FB" w:val="clear"/>
          </w:tcPr>
          <w:p>
            <w:r>
              <w:rPr>
                <w:rFonts w:ascii="Calibri" w:hAnsi="Calibri"/>
                <w:sz w:val="18"/>
              </w:rPr>
              <w:t>Depende de</w:t>
            </w:r>
          </w:p>
        </w:tc>
        <w:tc>
          <w:tcPr>
            <w:tcW w:type="dxa" w:w="4703"/>
            <w:shd w:fill="EBF5FB" w:val="clear"/>
          </w:tcPr>
          <w:p>
            <w:r>
              <w:rPr>
                <w:rFonts w:ascii="Calibri" w:hAnsi="Calibri"/>
                <w:sz w:val="18"/>
              </w:rPr>
              <w:t>Módulo 1 (Autenticación y Gestión de Usuarios), Módulo 3 (Gestión de Citas)</w:t>
            </w:r>
          </w:p>
        </w:tc>
      </w:tr>
      <w:tr>
        <w:tc>
          <w:tcPr>
            <w:tcW w:type="dxa" w:w="4703"/>
          </w:tcPr>
          <w:p>
            <w:r>
              <w:rPr>
                <w:rFonts w:ascii="Calibri" w:hAnsi="Calibri"/>
                <w:sz w:val="18"/>
              </w:rPr>
              <w:t>Consumido por</w:t>
            </w:r>
          </w:p>
        </w:tc>
        <w:tc>
          <w:tcPr>
            <w:tcW w:type="dxa" w:w="4703"/>
          </w:tcPr>
          <w:p>
            <w:r>
              <w:rPr>
                <w:rFonts w:ascii="Calibri" w:hAnsi="Calibri"/>
                <w:sz w:val="18"/>
              </w:rPr>
              <w:t>Módulo 3 (Gestión de Citas - validación de pago), Módulo 2 (Sesiones - validación de suscripción), Módulo 8 (Panel de Administración - reportes financieros)</w:t>
            </w:r>
          </w:p>
        </w:tc>
      </w:tr>
      <w:tr>
        <w:tc>
          <w:tcPr>
            <w:tcW w:type="dxa" w:w="4703"/>
            <w:shd w:fill="EBF5FB" w:val="clear"/>
          </w:tcPr>
          <w:p>
            <w:r>
              <w:rPr>
                <w:rFonts w:ascii="Calibri" w:hAnsi="Calibri"/>
                <w:sz w:val="18"/>
              </w:rPr>
              <w:t>Requisitos Funcionales</w:t>
            </w:r>
          </w:p>
        </w:tc>
        <w:tc>
          <w:tcPr>
            <w:tcW w:type="dxa" w:w="4703"/>
            <w:shd w:fill="EBF5FB" w:val="clear"/>
          </w:tcPr>
          <w:p>
            <w:r>
              <w:rPr>
                <w:rFonts w:ascii="Calibri" w:hAnsi="Calibri"/>
                <w:sz w:val="18"/>
              </w:rPr>
              <w:t>RF-401 a RF-420</w:t>
            </w:r>
          </w:p>
        </w:tc>
      </w:tr>
      <w:tr>
        <w:tc>
          <w:tcPr>
            <w:tcW w:type="dxa" w:w="4703"/>
          </w:tcPr>
          <w:p>
            <w:r>
              <w:rPr>
                <w:rFonts w:ascii="Calibri" w:hAnsi="Calibri"/>
                <w:sz w:val="18"/>
              </w:rPr>
              <w:t>Requisitos No Funcionales</w:t>
            </w:r>
          </w:p>
        </w:tc>
        <w:tc>
          <w:tcPr>
            <w:tcW w:type="dxa" w:w="4703"/>
          </w:tcPr>
          <w:p>
            <w:r>
              <w:rPr>
                <w:rFonts w:ascii="Calibri" w:hAnsi="Calibri"/>
                <w:sz w:val="18"/>
              </w:rPr>
              <w:t>RNF-401 a RNF-410</w:t>
            </w:r>
          </w:p>
        </w:tc>
      </w:tr>
      <w:tr>
        <w:tc>
          <w:tcPr>
            <w:tcW w:type="dxa" w:w="4703"/>
            <w:shd w:fill="EBF5FB" w:val="clear"/>
          </w:tcPr>
          <w:p>
            <w:r>
              <w:rPr>
                <w:rFonts w:ascii="Calibri" w:hAnsi="Calibri"/>
                <w:sz w:val="18"/>
              </w:rPr>
              <w:t>Esfuerzo Total Estimado</w:t>
            </w:r>
          </w:p>
        </w:tc>
        <w:tc>
          <w:tcPr>
            <w:tcW w:type="dxa" w:w="4703"/>
            <w:shd w:fill="EBF5FB" w:val="clear"/>
          </w:tcPr>
          <w:p>
            <w:r>
              <w:rPr>
                <w:rFonts w:ascii="Calibri" w:hAnsi="Calibri"/>
                <w:sz w:val="18"/>
              </w:rPr>
              <w:t>580 horas</w:t>
            </w:r>
          </w:p>
        </w:tc>
      </w:tr>
    </w:tbl>
    <w:p>
      <w:pPr>
        <w:spacing w:after="80"/>
      </w:pPr>
    </w:p>
    <w:p>
      <w:pPr>
        <w:spacing w:before="320" w:after="160"/>
      </w:pPr>
      <w:r>
        <w:rPr>
          <w:rFonts w:ascii="Calibri" w:hAnsi="Calibri"/>
          <w:b/>
          <w:color w:val="34495E"/>
          <w:sz w:val="28"/>
        </w:rPr>
        <w:t>Estructura de la EDT</w:t>
      </w:r>
    </w:p>
    <w:p>
      <w:pPr>
        <w:spacing w:before="120" w:after="120"/>
        <w:ind w:left="283"/>
      </w:pPr>
      <w:r>
        <w:rPr>
          <w:rFonts w:ascii="Consolas" w:hAnsi="Consolas"/>
          <w:color w:val="34495E"/>
          <w:sz w:val="16"/>
        </w:rPr>
        <w:t>Proyecto Cora</w:t>
        <w:br/>
        <w:t>└── Fase 3: Diagramas Nivel 1</w:t>
        <w:br/>
        <w:t xml:space="preserve">    └── Módulo 4: Pagos y Suscripciones</w:t>
        <w:br/>
        <w:t xml:space="preserve">        ├── 3.4.1 Paquete: Creación de Diagramas (48h)</w:t>
        <w:br/>
        <w:t xml:space="preserve">        ├── 3.4.2 Paquete: Definición de Subcomponentes (240h)</w:t>
        <w:br/>
        <w:t xml:space="preserve">        │   ├── 3.4.2.1 Subcomponente: Procesamiento de Pagos</w:t>
        <w:br/>
        <w:t xml:space="preserve">        │   ├── 3.4.2.2 Subcomponente: Gestión de Suscripciones</w:t>
        <w:br/>
        <w:t xml:space="preserve">        │   ├── 3.4.2.3 Subcomponente: Comisiones de Plataforma</w:t>
        <w:br/>
        <w:t xml:space="preserve">        │   ├── 3.4.2.4 Subcomponente: Historial de Transacciones</w:t>
        <w:br/>
        <w:t xml:space="preserve">        │   ├── 3.4.2.5 Subcomponente: Facturación</w:t>
        <w:br/>
        <w:t xml:space="preserve">        │   └── 3.4.2.6 Subcomponente: Reembolsos</w:t>
        <w:br/>
        <w:t xml:space="preserve">        ├── 3.4.3 Paquete: Interfaces con Otros Módulos (120h)</w:t>
        <w:br/>
        <w:t xml:space="preserve">        ├── 3.4.4 Paquete: Seguridad y Cumplimiento (112h)</w:t>
        <w:br/>
        <w:t xml:space="preserve">        └── 3.4.5 Paquete: Documentación Vault Obsidian (60h)</w:t>
      </w:r>
    </w:p>
    <w:p>
      <w:pPr>
        <w:spacing w:before="320" w:after="160"/>
      </w:pPr>
      <w:r>
        <w:rPr>
          <w:rFonts w:ascii="Calibri" w:hAnsi="Calibri"/>
          <w:b/>
          <w:color w:val="34495E"/>
          <w:sz w:val="28"/>
        </w:rPr>
        <w:t>3.4.1 Paquete: Creación de Diagramas</w:t>
      </w:r>
    </w:p>
    <w:p>
      <w:pPr>
        <w:spacing w:before="40" w:after="80"/>
      </w:pPr>
      <w:r>
        <w:rPr>
          <w:rFonts w:ascii="Calibri" w:hAnsi="Calibri"/>
          <w:color w:val="2C3E50"/>
          <w:sz w:val="22"/>
        </w:rPr>
        <w:t>Esfuerzo estimado: 48 horas</w:t>
      </w:r>
    </w:p>
    <w:p>
      <w:pPr>
        <w:spacing w:before="40" w:after="80"/>
      </w:pPr>
      <w:r>
        <w:rPr>
          <w:rFonts w:ascii="Calibri" w:hAnsi="Calibri"/>
          <w:color w:val="2C3E50"/>
          <w:sz w:val="22"/>
        </w:rPr>
        <w:t>Descripción: Creación de los diagramas draw.io que representan la arquitectura detallada del módulo de pagos, sus 6 subcomponentes, flujos de procesamiento financiero, e interfaces con otros módulos y pasarelas externas.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3.4.1.1</w:t>
            </w:r>
          </w:p>
        </w:tc>
        <w:tc>
          <w:tcPr>
            <w:tcW w:type="dxa" w:w="2351"/>
          </w:tcPr>
          <w:p>
            <w:r>
              <w:rPr>
                <w:rFonts w:ascii="Calibri" w:hAnsi="Calibri"/>
                <w:sz w:val="18"/>
              </w:rPr>
              <w:t>Revisar y actualizar diagrama existente `Cora_Pagos_Detallado.drawio` con los 6 subcomponentes definidos (procesamiento de pagos, suscripciones, comisiones, historial, facturación, reembolsos)</w:t>
            </w:r>
          </w:p>
        </w:tc>
        <w:tc>
          <w:tcPr>
            <w:tcW w:type="dxa" w:w="2351"/>
          </w:tcPr>
          <w:p>
            <w:r>
              <w:rPr>
                <w:rFonts w:ascii="Calibri" w:hAnsi="Calibri"/>
                <w:sz w:val="18"/>
              </w:rPr>
              <w:t>Ninguna</w:t>
            </w:r>
          </w:p>
        </w:tc>
        <w:tc>
          <w:tcPr>
            <w:tcW w:type="dxa" w:w="2351"/>
          </w:tcPr>
          <w:p>
            <w:r>
              <w:rPr>
                <w:rFonts w:ascii="Calibri" w:hAnsi="Calibri"/>
                <w:sz w:val="18"/>
              </w:rPr>
              <w:t>Fase 2: Diagramas Nivel 0 (`Cora_Arquitectura_General.drawio`)</w:t>
            </w:r>
          </w:p>
        </w:tc>
      </w:tr>
      <w:tr>
        <w:tc>
          <w:tcPr>
            <w:tcW w:type="dxa" w:w="2351"/>
            <w:shd w:fill="EBF5FB" w:val="clear"/>
          </w:tcPr>
          <w:p>
            <w:r>
              <w:rPr>
                <w:rFonts w:ascii="Calibri" w:hAnsi="Calibri"/>
                <w:sz w:val="18"/>
              </w:rPr>
              <w:t>3.4.1.2</w:t>
            </w:r>
          </w:p>
        </w:tc>
        <w:tc>
          <w:tcPr>
            <w:tcW w:type="dxa" w:w="2351"/>
            <w:shd w:fill="EBF5FB" w:val="clear"/>
          </w:tcPr>
          <w:p>
            <w:r>
              <w:rPr>
                <w:rFonts w:ascii="Calibri" w:hAnsi="Calibri"/>
                <w:sz w:val="18"/>
              </w:rPr>
              <w:t>Crear diagrama de secuencia para flujo "Pago de Cita Individual" (RF-401): selección de cita → selección de método de pago (tarjeta/PayPal/SINPE Móvil) → procesamiento → confirmación → actualización de estado de cita</w:t>
            </w:r>
          </w:p>
        </w:tc>
        <w:tc>
          <w:tcPr>
            <w:tcW w:type="dxa" w:w="2351"/>
            <w:shd w:fill="EBF5FB" w:val="clear"/>
          </w:tcPr>
          <w:p>
            <w:r>
              <w:rPr>
                <w:rFonts w:ascii="Calibri" w:hAnsi="Calibri"/>
                <w:sz w:val="18"/>
              </w:rPr>
              <w:t>3.4.1.1</w:t>
            </w:r>
          </w:p>
        </w:tc>
        <w:tc>
          <w:tcPr>
            <w:tcW w:type="dxa" w:w="2351"/>
            <w:shd w:fill="EBF5FB" w:val="clear"/>
          </w:tcPr>
          <w:p>
            <w:r>
              <w:rPr>
                <w:rFonts w:ascii="Calibri" w:hAnsi="Calibri"/>
                <w:sz w:val="18"/>
              </w:rPr>
              <w:t>Módulo 3: Datos de cita, Stripe/PayPal API, SINPE Móvil API</w:t>
            </w:r>
          </w:p>
        </w:tc>
      </w:tr>
      <w:tr>
        <w:tc>
          <w:tcPr>
            <w:tcW w:type="dxa" w:w="2351"/>
          </w:tcPr>
          <w:p>
            <w:r>
              <w:rPr>
                <w:rFonts w:ascii="Calibri" w:hAnsi="Calibri"/>
                <w:sz w:val="18"/>
              </w:rPr>
              <w:t>3.4.1.3</w:t>
            </w:r>
          </w:p>
        </w:tc>
        <w:tc>
          <w:tcPr>
            <w:tcW w:type="dxa" w:w="2351"/>
          </w:tcPr>
          <w:p>
            <w:r>
              <w:rPr>
                <w:rFonts w:ascii="Calibri" w:hAnsi="Calibri"/>
                <w:sz w:val="18"/>
              </w:rPr>
              <w:t>Crear diagrama de secuencia para flujo "Suscripción Mensual/Anual" (RF-405): selección de plan → registro de método de pago → cobro inicial → activación de suscripción → renovación automática</w:t>
            </w:r>
          </w:p>
        </w:tc>
        <w:tc>
          <w:tcPr>
            <w:tcW w:type="dxa" w:w="2351"/>
          </w:tcPr>
          <w:p>
            <w:r>
              <w:rPr>
                <w:rFonts w:ascii="Calibri" w:hAnsi="Calibri"/>
                <w:sz w:val="18"/>
              </w:rPr>
              <w:t>3.4.1.1</w:t>
            </w:r>
          </w:p>
        </w:tc>
        <w:tc>
          <w:tcPr>
            <w:tcW w:type="dxa" w:w="2351"/>
          </w:tcPr>
          <w:p>
            <w:r>
              <w:rPr>
                <w:rFonts w:ascii="Calibri" w:hAnsi="Calibri"/>
                <w:sz w:val="18"/>
              </w:rPr>
              <w:t>Stripe Billing / PayPal Subscriptions API</w:t>
            </w:r>
          </w:p>
        </w:tc>
      </w:tr>
      <w:tr>
        <w:tc>
          <w:tcPr>
            <w:tcW w:type="dxa" w:w="2351"/>
            <w:shd w:fill="EBF5FB" w:val="clear"/>
          </w:tcPr>
          <w:p>
            <w:r>
              <w:rPr>
                <w:rFonts w:ascii="Calibri" w:hAnsi="Calibri"/>
                <w:sz w:val="18"/>
              </w:rPr>
              <w:t>3.4.1.4</w:t>
            </w:r>
          </w:p>
        </w:tc>
        <w:tc>
          <w:tcPr>
            <w:tcW w:type="dxa" w:w="2351"/>
            <w:shd w:fill="EBF5FB" w:val="clear"/>
          </w:tcPr>
          <w:p>
            <w:r>
              <w:rPr>
                <w:rFonts w:ascii="Calibri" w:hAnsi="Calibri"/>
                <w:sz w:val="18"/>
              </w:rPr>
              <w:t>Crear diagrama de secuencia para flujo "Cálculo y Distribución de Comisiones" (RF-412): sesión completada → cálculo de comisión 15% plataforma / 85% terapeuta → registro de transacción → generación de saldo pendiente de pago al terapeuta</w:t>
            </w:r>
          </w:p>
        </w:tc>
        <w:tc>
          <w:tcPr>
            <w:tcW w:type="dxa" w:w="2351"/>
            <w:shd w:fill="EBF5FB" w:val="clear"/>
          </w:tcPr>
          <w:p>
            <w:r>
              <w:rPr>
                <w:rFonts w:ascii="Calibri" w:hAnsi="Calibri"/>
                <w:sz w:val="18"/>
              </w:rPr>
              <w:t>3.4.1.1</w:t>
            </w:r>
          </w:p>
        </w:tc>
        <w:tc>
          <w:tcPr>
            <w:tcW w:type="dxa" w:w="2351"/>
            <w:shd w:fill="EBF5FB" w:val="clear"/>
          </w:tcPr>
          <w:p>
            <w:r>
              <w:rPr>
                <w:rFonts w:ascii="Calibri" w:hAnsi="Calibri"/>
                <w:sz w:val="18"/>
              </w:rPr>
              <w:t>Módulo 3: Confirmación de sesión completada</w:t>
            </w:r>
          </w:p>
        </w:tc>
      </w:tr>
      <w:tr>
        <w:tc>
          <w:tcPr>
            <w:tcW w:type="dxa" w:w="2351"/>
          </w:tcPr>
          <w:p>
            <w:r>
              <w:rPr>
                <w:rFonts w:ascii="Calibri" w:hAnsi="Calibri"/>
                <w:sz w:val="18"/>
              </w:rPr>
              <w:t>3.4.1.5</w:t>
            </w:r>
          </w:p>
        </w:tc>
        <w:tc>
          <w:tcPr>
            <w:tcW w:type="dxa" w:w="2351"/>
          </w:tcPr>
          <w:p>
            <w:r>
              <w:rPr>
                <w:rFonts w:ascii="Calibri" w:hAnsi="Calibri"/>
                <w:sz w:val="18"/>
              </w:rPr>
              <w:t>Crear diagrama de secuencia para flujo "Reembolso por Cancelación" (RF-416): solicitud de cancelación → validación de política → cálculo de monto reembolsable → procesamiento de reembolso → actualización de saldo</w:t>
            </w:r>
          </w:p>
        </w:tc>
        <w:tc>
          <w:tcPr>
            <w:tcW w:type="dxa" w:w="2351"/>
          </w:tcPr>
          <w:p>
            <w:r>
              <w:rPr>
                <w:rFonts w:ascii="Calibri" w:hAnsi="Calibri"/>
                <w:sz w:val="18"/>
              </w:rPr>
              <w:t>3.4.1.1</w:t>
            </w:r>
          </w:p>
        </w:tc>
        <w:tc>
          <w:tcPr>
            <w:tcW w:type="dxa" w:w="2351"/>
          </w:tcPr>
          <w:p>
            <w:r>
              <w:rPr>
                <w:rFonts w:ascii="Calibri" w:hAnsi="Calibri"/>
                <w:sz w:val="18"/>
              </w:rPr>
              <w:t>Módulo 3: Política de cancelación, Stripe Refunds API</w:t>
            </w:r>
          </w:p>
        </w:tc>
      </w:tr>
      <w:tr>
        <w:tc>
          <w:tcPr>
            <w:tcW w:type="dxa" w:w="2351"/>
            <w:shd w:fill="EBF5FB" w:val="clear"/>
          </w:tcPr>
          <w:p>
            <w:r>
              <w:rPr>
                <w:rFonts w:ascii="Calibri" w:hAnsi="Calibri"/>
                <w:sz w:val="18"/>
              </w:rPr>
              <w:t>3.4.1.6</w:t>
            </w:r>
          </w:p>
        </w:tc>
        <w:tc>
          <w:tcPr>
            <w:tcW w:type="dxa" w:w="2351"/>
            <w:shd w:fill="EBF5FB" w:val="clear"/>
          </w:tcPr>
          <w:p>
            <w:r>
              <w:rPr>
                <w:rFonts w:ascii="Calibri" w:hAnsi="Calibri"/>
                <w:sz w:val="18"/>
              </w:rPr>
              <w:t>Crear diagrama de secuencia para flujo "Pago con SINPE Móvil" (RF-404): generación de código de pago → notificación al paciente → pago en app SINPE Móvil → webhook de confirmación → activación de servicio</w:t>
            </w:r>
          </w:p>
        </w:tc>
        <w:tc>
          <w:tcPr>
            <w:tcW w:type="dxa" w:w="2351"/>
            <w:shd w:fill="EBF5FB" w:val="clear"/>
          </w:tcPr>
          <w:p>
            <w:r>
              <w:rPr>
                <w:rFonts w:ascii="Calibri" w:hAnsi="Calibri"/>
                <w:sz w:val="18"/>
              </w:rPr>
              <w:t>3.4.1.1</w:t>
            </w:r>
          </w:p>
        </w:tc>
        <w:tc>
          <w:tcPr>
            <w:tcW w:type="dxa" w:w="2351"/>
            <w:shd w:fill="EBF5FB" w:val="clear"/>
          </w:tcPr>
          <w:p>
            <w:r>
              <w:rPr>
                <w:rFonts w:ascii="Calibri" w:hAnsi="Calibri"/>
                <w:sz w:val="18"/>
              </w:rPr>
              <w:t>SINPE Móvil API (Banco Central de Costa Rica)</w:t>
            </w:r>
          </w:p>
        </w:tc>
      </w:tr>
      <w:tr>
        <w:tc>
          <w:tcPr>
            <w:tcW w:type="dxa" w:w="2351"/>
          </w:tcPr>
          <w:p>
            <w:r>
              <w:rPr>
                <w:rFonts w:ascii="Calibri" w:hAnsi="Calibri"/>
                <w:sz w:val="18"/>
              </w:rPr>
              <w:t>3.4.1.7</w:t>
            </w:r>
          </w:p>
        </w:tc>
        <w:tc>
          <w:tcPr>
            <w:tcW w:type="dxa" w:w="2351"/>
          </w:tcPr>
          <w:p>
            <w:r>
              <w:rPr>
                <w:rFonts w:ascii="Calibri" w:hAnsi="Calibri"/>
                <w:sz w:val="18"/>
              </w:rPr>
              <w:t>Crear diagrama de secuencia para flujo "Renovación Automática de Suscripción" (RF-408): trigger de renovación → verificación de método de pago vigente → cobro automático → extensión de suscripción → notificación de éxito/fallo</w:t>
            </w:r>
          </w:p>
        </w:tc>
        <w:tc>
          <w:tcPr>
            <w:tcW w:type="dxa" w:w="2351"/>
          </w:tcPr>
          <w:p>
            <w:r>
              <w:rPr>
                <w:rFonts w:ascii="Calibri" w:hAnsi="Calibri"/>
                <w:sz w:val="18"/>
              </w:rPr>
              <w:t>3.4.1.1</w:t>
            </w:r>
          </w:p>
        </w:tc>
        <w:tc>
          <w:tcPr>
            <w:tcW w:type="dxa" w:w="2351"/>
          </w:tcPr>
          <w:p>
            <w:r>
              <w:rPr>
                <w:rFonts w:ascii="Calibri" w:hAnsi="Calibri"/>
                <w:sz w:val="18"/>
              </w:rPr>
              <w:t>Stripe Billing webhooks, servicio de notificaciones</w:t>
            </w:r>
          </w:p>
        </w:tc>
      </w:tr>
      <w:tr>
        <w:tc>
          <w:tcPr>
            <w:tcW w:type="dxa" w:w="2351"/>
            <w:shd w:fill="EBF5FB" w:val="clear"/>
          </w:tcPr>
          <w:p>
            <w:r>
              <w:rPr>
                <w:rFonts w:ascii="Calibri" w:hAnsi="Calibri"/>
                <w:sz w:val="18"/>
              </w:rPr>
              <w:t>3.4.1.8</w:t>
            </w:r>
          </w:p>
        </w:tc>
        <w:tc>
          <w:tcPr>
            <w:tcW w:type="dxa" w:w="2351"/>
            <w:shd w:fill="EBF5FB" w:val="clear"/>
          </w:tcPr>
          <w:p>
            <w:r>
              <w:rPr>
                <w:rFonts w:ascii="Calibri" w:hAnsi="Calibri"/>
                <w:sz w:val="18"/>
              </w:rPr>
              <w:t>Crear diagrama de componentes mostrando las 6 capas del módulo: presentación (UI de pagos), lógica de negocio (procesamiento, comisiones), servicios externos (Stripe/PayPal/SINPE), persistencia (PostgreSQL para transacciones), eventos (message bus), facturación (generación de PDFs)</w:t>
            </w:r>
          </w:p>
        </w:tc>
        <w:tc>
          <w:tcPr>
            <w:tcW w:type="dxa" w:w="2351"/>
            <w:shd w:fill="EBF5FB" w:val="clear"/>
          </w:tcPr>
          <w:p>
            <w:r>
              <w:rPr>
                <w:rFonts w:ascii="Calibri" w:hAnsi="Calibri"/>
                <w:sz w:val="18"/>
              </w:rPr>
              <w:t>3.4.1.1</w:t>
            </w:r>
          </w:p>
        </w:tc>
        <w:tc>
          <w:tcPr>
            <w:tcW w:type="dxa" w:w="2351"/>
            <w:shd w:fill="EBF5FB" w:val="clear"/>
          </w:tcPr>
          <w:p>
            <w:r>
              <w:rPr>
                <w:rFonts w:ascii="Calibri" w:hAnsi="Calibri"/>
                <w:sz w:val="18"/>
              </w:rPr>
              <w:t>Ninguna</w:t>
            </w:r>
          </w:p>
        </w:tc>
      </w:tr>
      <w:tr>
        <w:tc>
          <w:tcPr>
            <w:tcW w:type="dxa" w:w="2351"/>
          </w:tcPr>
          <w:p>
            <w:r>
              <w:rPr>
                <w:rFonts w:ascii="Calibri" w:hAnsi="Calibri"/>
                <w:sz w:val="18"/>
              </w:rPr>
              <w:t>3.4.1.9</w:t>
            </w:r>
          </w:p>
        </w:tc>
        <w:tc>
          <w:tcPr>
            <w:tcW w:type="dxa" w:w="2351"/>
          </w:tcPr>
          <w:p>
            <w:r>
              <w:rPr>
                <w:rFonts w:ascii="Calibri" w:hAnsi="Calibri"/>
                <w:sz w:val="18"/>
              </w:rPr>
              <w:t>Crear diagrama de flujo de datos (DFD) nivel 0 y nivel 1: trazabilidad completa de datos financieros desde el pago inicial hasta la distribución de comisiones y generación de facturas</w:t>
            </w:r>
          </w:p>
        </w:tc>
        <w:tc>
          <w:tcPr>
            <w:tcW w:type="dxa" w:w="2351"/>
          </w:tcPr>
          <w:p>
            <w:r>
              <w:rPr>
                <w:rFonts w:ascii="Calibri" w:hAnsi="Calibri"/>
                <w:sz w:val="18"/>
              </w:rPr>
              <w:t>3.4.1.8</w:t>
            </w:r>
          </w:p>
        </w:tc>
        <w:tc>
          <w:tcPr>
            <w:tcW w:type="dxa" w:w="2351"/>
          </w:tcPr>
          <w:p>
            <w:r>
              <w:rPr>
                <w:rFonts w:ascii="Calibri" w:hAnsi="Calibri"/>
                <w:sz w:val="18"/>
              </w:rPr>
              <w:t>Módulo 1: Datos del usuario, Módulo 3: Datos de citas</w:t>
            </w:r>
          </w:p>
        </w:tc>
      </w:tr>
      <w:tr>
        <w:tc>
          <w:tcPr>
            <w:tcW w:type="dxa" w:w="2351"/>
            <w:shd w:fill="EBF5FB" w:val="clear"/>
          </w:tcPr>
          <w:p>
            <w:r>
              <w:rPr>
                <w:rFonts w:ascii="Calibri" w:hAnsi="Calibri"/>
                <w:sz w:val="18"/>
              </w:rPr>
              <w:t>3.4.1.10</w:t>
            </w:r>
          </w:p>
        </w:tc>
        <w:tc>
          <w:tcPr>
            <w:tcW w:type="dxa" w:w="2351"/>
            <w:shd w:fill="EBF5FB" w:val="clear"/>
          </w:tcPr>
          <w:p>
            <w:r>
              <w:rPr>
                <w:rFonts w:ascii="Calibri" w:hAnsi="Calibri"/>
                <w:sz w:val="18"/>
              </w:rPr>
              <w:t>Crear diagrama de estados de la transacción financiera: estados (pendiente→procesando→completada→fallida→reembolsada→parcialmente_reembolsada→cancelada) y transiciones válidas con validaciones</w:t>
            </w:r>
          </w:p>
        </w:tc>
        <w:tc>
          <w:tcPr>
            <w:tcW w:type="dxa" w:w="2351"/>
            <w:shd w:fill="EBF5FB" w:val="clear"/>
          </w:tcPr>
          <w:p>
            <w:r>
              <w:rPr>
                <w:rFonts w:ascii="Calibri" w:hAnsi="Calibri"/>
                <w:sz w:val="18"/>
              </w:rPr>
              <w:t>3.4.1.1</w:t>
            </w:r>
          </w:p>
        </w:tc>
        <w:tc>
          <w:tcPr>
            <w:tcW w:type="dxa" w:w="2351"/>
            <w:shd w:fill="EBF5FB" w:val="clear"/>
          </w:tcPr>
          <w:p>
            <w:r>
              <w:rPr>
                <w:rFonts w:ascii="Calibri" w:hAnsi="Calibri"/>
                <w:sz w:val="18"/>
              </w:rPr>
              <w:t>Estándares PCI DSS para estados de transacción</w:t>
            </w:r>
          </w:p>
        </w:tc>
      </w:tr>
      <w:tr>
        <w:tc>
          <w:tcPr>
            <w:tcW w:type="dxa" w:w="2351"/>
          </w:tcPr>
          <w:p>
            <w:r>
              <w:rPr>
                <w:rFonts w:ascii="Calibri" w:hAnsi="Calibri"/>
                <w:sz w:val="18"/>
              </w:rPr>
              <w:t>3.4.1.11</w:t>
            </w:r>
          </w:p>
        </w:tc>
        <w:tc>
          <w:tcPr>
            <w:tcW w:type="dxa" w:w="2351"/>
          </w:tcPr>
          <w:p>
            <w:r>
              <w:rPr>
                <w:rFonts w:ascii="Calibri" w:hAnsi="Calibri"/>
                <w:sz w:val="18"/>
              </w:rPr>
              <w:t>Crear diagrama de estados de la suscripción: estados (inactiva→activa→en_prueba→vencida→cancelada→congelada) con transiciones por eventos (pago, fallo, cancelación, renovación)</w:t>
            </w:r>
          </w:p>
        </w:tc>
        <w:tc>
          <w:tcPr>
            <w:tcW w:type="dxa" w:w="2351"/>
          </w:tcPr>
          <w:p>
            <w:r>
              <w:rPr>
                <w:rFonts w:ascii="Calibri" w:hAnsi="Calibri"/>
                <w:sz w:val="18"/>
              </w:rPr>
              <w:t>3.4.1.1</w:t>
            </w:r>
          </w:p>
        </w:tc>
        <w:tc>
          <w:tcPr>
            <w:tcW w:type="dxa" w:w="2351"/>
          </w:tcPr>
          <w:p>
            <w:r>
              <w:rPr>
                <w:rFonts w:ascii="Calibri" w:hAnsi="Calibri"/>
                <w:sz w:val="18"/>
              </w:rPr>
              <w:t>Stripe Billing lifecycle</w:t>
            </w:r>
          </w:p>
        </w:tc>
      </w:tr>
      <w:tr>
        <w:tc>
          <w:tcPr>
            <w:tcW w:type="dxa" w:w="2351"/>
            <w:shd w:fill="EBF5FB" w:val="clear"/>
          </w:tcPr>
          <w:p>
            <w:r>
              <w:rPr>
                <w:rFonts w:ascii="Calibri" w:hAnsi="Calibri"/>
                <w:sz w:val="18"/>
              </w:rPr>
              <w:t>3.4.1.12</w:t>
            </w:r>
          </w:p>
        </w:tc>
        <w:tc>
          <w:tcPr>
            <w:tcW w:type="dxa" w:w="2351"/>
            <w:shd w:fill="EBF5FB" w:val="clear"/>
          </w:tcPr>
          <w:p>
            <w:r>
              <w:rPr>
                <w:rFonts w:ascii="Calibri" w:hAnsi="Calibri"/>
                <w:sz w:val="18"/>
              </w:rPr>
              <w:t>Crear diagrama de despliegue: nodos (frontend SPA con checkout, backend API de pagos, job scheduler para renovaciones, PostgreSQL para transacciones, Redis para idempotencia, message queue para webhooks, Stripe API, PayPal API, SINPE Móvil API, servicio de generación de facturas PDF)</w:t>
            </w:r>
          </w:p>
        </w:tc>
        <w:tc>
          <w:tcPr>
            <w:tcW w:type="dxa" w:w="2351"/>
            <w:shd w:fill="EBF5FB" w:val="clear"/>
          </w:tcPr>
          <w:p>
            <w:r>
              <w:rPr>
                <w:rFonts w:ascii="Calibri" w:hAnsi="Calibri"/>
                <w:sz w:val="18"/>
              </w:rPr>
              <w:t>3.4.1.8</w:t>
            </w:r>
          </w:p>
        </w:tc>
        <w:tc>
          <w:tcPr>
            <w:tcW w:type="dxa" w:w="2351"/>
            <w:shd w:fill="EBF5FB" w:val="clear"/>
          </w:tcPr>
          <w:p>
            <w:r>
              <w:rPr>
                <w:rFonts w:ascii="Calibri" w:hAnsi="Calibri"/>
                <w:sz w:val="18"/>
              </w:rPr>
              <w:t>Infraestructura global del proyecto</w:t>
            </w:r>
          </w:p>
        </w:tc>
      </w:tr>
      <w:tr>
        <w:tc>
          <w:tcPr>
            <w:tcW w:type="dxa" w:w="2351"/>
          </w:tcPr>
          <w:p>
            <w:r>
              <w:rPr>
                <w:rFonts w:ascii="Calibri" w:hAnsi="Calibri"/>
                <w:sz w:val="18"/>
              </w:rPr>
              <w:t>3.4.1.13</w:t>
            </w:r>
          </w:p>
        </w:tc>
        <w:tc>
          <w:tcPr>
            <w:tcW w:type="dxa" w:w="2351"/>
          </w:tcPr>
          <w:p>
            <w:r>
              <w:rPr>
                <w:rFonts w:ascii="Calibri" w:hAnsi="Calibri"/>
                <w:sz w:val="18"/>
              </w:rPr>
              <w:t>Crear diagrama de arquitectura de prevención de fraude: capas de detección (velocity checks, device fingerprinting, scoring de riesgo, revisión manual), flujos de bloqueo y aprobación</w:t>
            </w:r>
          </w:p>
        </w:tc>
        <w:tc>
          <w:tcPr>
            <w:tcW w:type="dxa" w:w="2351"/>
          </w:tcPr>
          <w:p>
            <w:r>
              <w:rPr>
                <w:rFonts w:ascii="Calibri" w:hAnsi="Calibri"/>
                <w:sz w:val="18"/>
              </w:rPr>
              <w:t>3.4.1.1</w:t>
            </w:r>
          </w:p>
        </w:tc>
        <w:tc>
          <w:tcPr>
            <w:tcW w:type="dxa" w:w="2351"/>
          </w:tcPr>
          <w:p>
            <w:r>
              <w:rPr>
                <w:rFonts w:ascii="Calibri" w:hAnsi="Calibri"/>
                <w:sz w:val="18"/>
              </w:rPr>
              <w:t>Stripe Radar / servicio de fraude</w:t>
            </w:r>
          </w:p>
        </w:tc>
      </w:tr>
      <w:tr>
        <w:tc>
          <w:tcPr>
            <w:tcW w:type="dxa" w:w="2351"/>
            <w:shd w:fill="EBF5FB" w:val="clear"/>
          </w:tcPr>
          <w:p>
            <w:r>
              <w:rPr>
                <w:rFonts w:ascii="Calibri" w:hAnsi="Calibri"/>
                <w:sz w:val="18"/>
              </w:rPr>
              <w:t>3.4.1.14</w:t>
            </w:r>
          </w:p>
        </w:tc>
        <w:tc>
          <w:tcPr>
            <w:tcW w:type="dxa" w:w="2351"/>
            <w:shd w:fill="EBF5FB" w:val="clear"/>
          </w:tcPr>
          <w:p>
            <w:r>
              <w:rPr>
                <w:rFonts w:ascii="Calibri" w:hAnsi="Calibri"/>
                <w:sz w:val="18"/>
              </w:rPr>
              <w:t>Revisión y validación de todos los diagramas con el equipo técnico, stakeholders y asesor de compliance PCI DSS</w:t>
            </w:r>
          </w:p>
        </w:tc>
        <w:tc>
          <w:tcPr>
            <w:tcW w:type="dxa" w:w="2351"/>
            <w:shd w:fill="EBF5FB" w:val="clear"/>
          </w:tcPr>
          <w:p>
            <w:r>
              <w:rPr>
                <w:rFonts w:ascii="Calibri" w:hAnsi="Calibri"/>
                <w:sz w:val="18"/>
              </w:rPr>
              <w:t>3.4.1.2 a 3.4.1.13</w:t>
            </w:r>
          </w:p>
        </w:tc>
        <w:tc>
          <w:tcPr>
            <w:tcW w:type="dxa" w:w="2351"/>
            <w:shd w:fill="EBF5FB" w:val="clear"/>
          </w:tcPr>
          <w:p>
            <w:r>
              <w:rPr>
                <w:rFonts w:ascii="Calibri" w:hAnsi="Calibri"/>
                <w:sz w:val="18"/>
              </w:rPr>
              <w:t>Fase 4: Revisión de arquitectura general</w:t>
            </w:r>
          </w:p>
        </w:tc>
      </w:tr>
    </w:tbl>
    <w:p>
      <w:pPr>
        <w:spacing w:after="80"/>
      </w:pPr>
    </w:p>
    <w:p>
      <w:pPr>
        <w:spacing w:before="40" w:after="80"/>
      </w:pPr>
      <w:r>
        <w:rPr>
          <w:rFonts w:ascii="Calibri" w:hAnsi="Calibri"/>
          <w:color w:val="2C3E50"/>
          <w:sz w:val="22"/>
        </w:rPr>
        <w:t>Entregables:</w:t>
      </w:r>
    </w:p>
    <w:p>
      <w:pPr>
        <w:pStyle w:val="ListBullet"/>
        <w:spacing w:before="40" w:after="40"/>
        <w:ind w:left="850"/>
      </w:pPr>
      <w:r>
        <w:rPr>
          <w:rFonts w:ascii="Calibri" w:hAnsi="Calibri"/>
          <w:color w:val="2C3E50"/>
          <w:sz w:val="20"/>
        </w:rPr>
        <w:t>• `Cora_Pagos_Detallado.drawio` actualizado</w:t>
      </w:r>
    </w:p>
    <w:p>
      <w:pPr>
        <w:pStyle w:val="ListBullet"/>
        <w:spacing w:before="40" w:after="40"/>
        <w:ind w:left="850"/>
      </w:pPr>
      <w:r>
        <w:rPr>
          <w:rFonts w:ascii="Calibri" w:hAnsi="Calibri"/>
          <w:color w:val="2C3E50"/>
          <w:sz w:val="20"/>
        </w:rPr>
        <w:t>• 6 diagramas de secuencia (pago individual, suscripción, comisiones, reembolso, SINPE Móvil, renovación automática)</w:t>
      </w:r>
    </w:p>
    <w:p>
      <w:pPr>
        <w:pStyle w:val="ListBullet"/>
        <w:spacing w:before="40" w:after="40"/>
        <w:ind w:left="850"/>
      </w:pPr>
      <w:r>
        <w:rPr>
          <w:rFonts w:ascii="Calibri" w:hAnsi="Calibri"/>
          <w:color w:val="2C3E50"/>
          <w:sz w:val="20"/>
        </w:rPr>
        <w:t>• 1 diagrama de componentes</w:t>
      </w:r>
    </w:p>
    <w:p>
      <w:pPr>
        <w:pStyle w:val="ListBullet"/>
        <w:spacing w:before="40" w:after="40"/>
        <w:ind w:left="850"/>
      </w:pPr>
      <w:r>
        <w:rPr>
          <w:rFonts w:ascii="Calibri" w:hAnsi="Calibri"/>
          <w:color w:val="2C3E50"/>
          <w:sz w:val="20"/>
        </w:rPr>
        <w:t>• 1 diagrama de flujo de datos (DFD)</w:t>
      </w:r>
    </w:p>
    <w:p>
      <w:pPr>
        <w:pStyle w:val="ListBullet"/>
        <w:spacing w:before="40" w:after="40"/>
        <w:ind w:left="850"/>
      </w:pPr>
      <w:r>
        <w:rPr>
          <w:rFonts w:ascii="Calibri" w:hAnsi="Calibri"/>
          <w:color w:val="2C3E50"/>
          <w:sz w:val="20"/>
        </w:rPr>
        <w:t>• 2 diagramas de estados (transacción, suscripción)</w:t>
      </w:r>
    </w:p>
    <w:p>
      <w:pPr>
        <w:pStyle w:val="ListBullet"/>
        <w:spacing w:before="40" w:after="40"/>
        <w:ind w:left="850"/>
      </w:pPr>
      <w:r>
        <w:rPr>
          <w:rFonts w:ascii="Calibri" w:hAnsi="Calibri"/>
          <w:color w:val="2C3E50"/>
          <w:sz w:val="20"/>
        </w:rPr>
        <w:t>• 1 diagrama de despliegue</w:t>
      </w:r>
    </w:p>
    <w:p>
      <w:pPr>
        <w:pStyle w:val="ListBullet"/>
        <w:spacing w:before="40" w:after="40"/>
        <w:ind w:left="850"/>
      </w:pPr>
      <w:r>
        <w:rPr>
          <w:rFonts w:ascii="Calibri" w:hAnsi="Calibri"/>
          <w:color w:val="2C3E50"/>
          <w:sz w:val="20"/>
        </w:rPr>
        <w:t>• 1 diagrama de arquitectura de prevención de fraude</w:t>
      </w:r>
    </w:p>
    <w:p>
      <w:pPr>
        <w:spacing w:before="320" w:after="160"/>
      </w:pPr>
      <w:r>
        <w:rPr>
          <w:rFonts w:ascii="Calibri" w:hAnsi="Calibri"/>
          <w:b/>
          <w:color w:val="34495E"/>
          <w:sz w:val="28"/>
        </w:rPr>
        <w:t>3.4.2 Paquete: Definición de Subcomponentes</w:t>
      </w:r>
    </w:p>
    <w:p>
      <w:pPr>
        <w:spacing w:before="40" w:after="80"/>
      </w:pPr>
      <w:r>
        <w:rPr>
          <w:rFonts w:ascii="Calibri" w:hAnsi="Calibri"/>
          <w:color w:val="2C3E50"/>
          <w:sz w:val="22"/>
        </w:rPr>
        <w:t>Esfuerzo estimado: 240 horas</w:t>
      </w:r>
    </w:p>
    <w:p>
      <w:pPr>
        <w:spacing w:before="40" w:after="80"/>
      </w:pPr>
      <w:r>
        <w:rPr>
          <w:rFonts w:ascii="Calibri" w:hAnsi="Calibri"/>
          <w:color w:val="2C3E50"/>
          <w:sz w:val="22"/>
        </w:rPr>
        <w:t>Descripción: Definición detallada de los 6 subcomponentes del módulo, incluyendo modelos de datos, APIs, lógica de negocio, componentes de UI, servicios de background e integración con pasarelas de pago.</w:t>
      </w:r>
    </w:p>
    <w:p>
      <w:pPr>
        <w:spacing w:before="240" w:after="120"/>
      </w:pPr>
      <w:r>
        <w:rPr>
          <w:rFonts w:ascii="Calibri" w:hAnsi="Calibri"/>
          <w:b/>
          <w:color w:val="2980B9"/>
          <w:sz w:val="24"/>
        </w:rPr>
        <w:t>3.4.2.1 Subcomponente: Procesamiento de Pagos — RF-401, RF-402, RF-403, RF-404</w:t>
      </w:r>
    </w:p>
    <w:p>
      <w:pPr>
        <w:spacing w:before="40" w:after="80"/>
      </w:pPr>
      <w:r>
        <w:rPr>
          <w:rFonts w:ascii="Calibri" w:hAnsi="Calibri"/>
          <w:color w:val="2C3E50"/>
          <w:sz w:val="22"/>
        </w:rPr>
        <w:t>Esfuerzo: 52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3.4.2.1.1</w:t>
            </w:r>
          </w:p>
        </w:tc>
        <w:tc>
          <w:tcPr>
            <w:tcW w:type="dxa" w:w="2351"/>
          </w:tcPr>
          <w:p>
            <w:r>
              <w:rPr>
                <w:rFonts w:ascii="Calibri" w:hAnsi="Calibri"/>
                <w:sz w:val="18"/>
              </w:rPr>
              <w:t>Diseñar modelo de datos de transacciones: Transaction (ID, UserID, AppointmentID, Amount, Currency, Status, PaymentMethod, ProviderRef, ProviderResponse, CreatedAt, UpdatedAt, IdempotencyKey, RiskScore)</w:t>
            </w:r>
          </w:p>
        </w:tc>
        <w:tc>
          <w:tcPr>
            <w:tcW w:type="dxa" w:w="2351"/>
          </w:tcPr>
          <w:p>
            <w:r>
              <w:rPr>
                <w:rFonts w:ascii="Calibri" w:hAnsi="Calibri"/>
                <w:sz w:val="18"/>
              </w:rPr>
              <w:t>Ninguna</w:t>
            </w:r>
          </w:p>
        </w:tc>
        <w:tc>
          <w:tcPr>
            <w:tcW w:type="dxa" w:w="2351"/>
          </w:tcPr>
          <w:p>
            <w:r>
              <w:rPr>
                <w:rFonts w:ascii="Calibri" w:hAnsi="Calibri"/>
                <w:sz w:val="18"/>
              </w:rPr>
              <w:t>Módulo 1: UserID, Módulo 3: AppointmentID</w:t>
            </w:r>
          </w:p>
        </w:tc>
      </w:tr>
      <w:tr>
        <w:tc>
          <w:tcPr>
            <w:tcW w:type="dxa" w:w="2351"/>
            <w:shd w:fill="EBF5FB" w:val="clear"/>
          </w:tcPr>
          <w:p>
            <w:r>
              <w:rPr>
                <w:rFonts w:ascii="Calibri" w:hAnsi="Calibri"/>
                <w:sz w:val="18"/>
              </w:rPr>
              <w:t>3.4.2.1.2</w:t>
            </w:r>
          </w:p>
        </w:tc>
        <w:tc>
          <w:tcPr>
            <w:tcW w:type="dxa" w:w="2351"/>
            <w:shd w:fill="EBF5FB" w:val="clear"/>
          </w:tcPr>
          <w:p>
            <w:r>
              <w:rPr>
                <w:rFonts w:ascii="Calibri" w:hAnsi="Calibri"/>
                <w:sz w:val="18"/>
              </w:rPr>
              <w:t>Implementar integración con Stripe - pagos con tarjeta: creación de PaymentIntent, manejo de 3D Secure (SCA), webhooks de confirmación, manejo de errores (declined, expired_card, insufficient_funds)</w:t>
            </w:r>
          </w:p>
        </w:tc>
        <w:tc>
          <w:tcPr>
            <w:tcW w:type="dxa" w:w="2351"/>
            <w:shd w:fill="EBF5FB" w:val="clear"/>
          </w:tcPr>
          <w:p>
            <w:r>
              <w:rPr>
                <w:rFonts w:ascii="Calibri" w:hAnsi="Calibri"/>
                <w:sz w:val="18"/>
              </w:rPr>
              <w:t>3.4.2.1.1</w:t>
            </w:r>
          </w:p>
        </w:tc>
        <w:tc>
          <w:tcPr>
            <w:tcW w:type="dxa" w:w="2351"/>
            <w:shd w:fill="EBF5FB" w:val="clear"/>
          </w:tcPr>
          <w:p>
            <w:r>
              <w:rPr>
                <w:rFonts w:ascii="Calibri" w:hAnsi="Calibri"/>
                <w:sz w:val="18"/>
              </w:rPr>
              <w:t>Stripe API v2024.x, claves API seguras</w:t>
            </w:r>
          </w:p>
        </w:tc>
      </w:tr>
      <w:tr>
        <w:tc>
          <w:tcPr>
            <w:tcW w:type="dxa" w:w="2351"/>
          </w:tcPr>
          <w:p>
            <w:r>
              <w:rPr>
                <w:rFonts w:ascii="Calibri" w:hAnsi="Calibri"/>
                <w:sz w:val="18"/>
              </w:rPr>
              <w:t>3.4.2.1.3</w:t>
            </w:r>
          </w:p>
        </w:tc>
        <w:tc>
          <w:tcPr>
            <w:tcW w:type="dxa" w:w="2351"/>
          </w:tcPr>
          <w:p>
            <w:r>
              <w:rPr>
                <w:rFonts w:ascii="Calibri" w:hAnsi="Calibri"/>
                <w:sz w:val="18"/>
              </w:rPr>
              <w:t>Implementar integración con PayPal - pagos con cuenta PayPal: creación de orden PayPal, redirección de aprobación, captura de pago, webhooks de estado</w:t>
            </w:r>
          </w:p>
        </w:tc>
        <w:tc>
          <w:tcPr>
            <w:tcW w:type="dxa" w:w="2351"/>
          </w:tcPr>
          <w:p>
            <w:r>
              <w:rPr>
                <w:rFonts w:ascii="Calibri" w:hAnsi="Calibri"/>
                <w:sz w:val="18"/>
              </w:rPr>
              <w:t>3.4.2.1.1</w:t>
            </w:r>
          </w:p>
        </w:tc>
        <w:tc>
          <w:tcPr>
            <w:tcW w:type="dxa" w:w="2351"/>
          </w:tcPr>
          <w:p>
            <w:r>
              <w:rPr>
                <w:rFonts w:ascii="Calibri" w:hAnsi="Calibri"/>
                <w:sz w:val="18"/>
              </w:rPr>
              <w:t>PayPal Checkout API v2, OAuth2 credentials</w:t>
            </w:r>
          </w:p>
        </w:tc>
      </w:tr>
      <w:tr>
        <w:tc>
          <w:tcPr>
            <w:tcW w:type="dxa" w:w="2351"/>
            <w:shd w:fill="EBF5FB" w:val="clear"/>
          </w:tcPr>
          <w:p>
            <w:r>
              <w:rPr>
                <w:rFonts w:ascii="Calibri" w:hAnsi="Calibri"/>
                <w:sz w:val="18"/>
              </w:rPr>
              <w:t>3.4.2.1.4</w:t>
            </w:r>
          </w:p>
        </w:tc>
        <w:tc>
          <w:tcPr>
            <w:tcW w:type="dxa" w:w="2351"/>
            <w:shd w:fill="EBF5FB" w:val="clear"/>
          </w:tcPr>
          <w:p>
            <w:r>
              <w:rPr>
                <w:rFonts w:ascii="Calibri" w:hAnsi="Calibri"/>
                <w:sz w:val="18"/>
              </w:rPr>
              <w:t>Implementar integración con SINPE Móvil - pagos móviles costarricenses: generación de código de pago QR, polling/webhook de confirmación, conciliación con Banco Central de CR, manejo de timeouts (15 min)</w:t>
            </w:r>
          </w:p>
        </w:tc>
        <w:tc>
          <w:tcPr>
            <w:tcW w:type="dxa" w:w="2351"/>
            <w:shd w:fill="EBF5FB" w:val="clear"/>
          </w:tcPr>
          <w:p>
            <w:r>
              <w:rPr>
                <w:rFonts w:ascii="Calibri" w:hAnsi="Calibri"/>
                <w:sz w:val="18"/>
              </w:rPr>
              <w:t>3.4.2.1.1</w:t>
            </w:r>
          </w:p>
        </w:tc>
        <w:tc>
          <w:tcPr>
            <w:tcW w:type="dxa" w:w="2351"/>
            <w:shd w:fill="EBF5FB" w:val="clear"/>
          </w:tcPr>
          <w:p>
            <w:r>
              <w:rPr>
                <w:rFonts w:ascii="Calibri" w:hAnsi="Calibri"/>
                <w:sz w:val="18"/>
              </w:rPr>
              <w:t>SINPE Móvil API (BCCR), documentación del proveedor</w:t>
            </w:r>
          </w:p>
        </w:tc>
      </w:tr>
      <w:tr>
        <w:tc>
          <w:tcPr>
            <w:tcW w:type="dxa" w:w="2351"/>
          </w:tcPr>
          <w:p>
            <w:r>
              <w:rPr>
                <w:rFonts w:ascii="Calibri" w:hAnsi="Calibri"/>
                <w:sz w:val="18"/>
              </w:rPr>
              <w:t>3.4.2.1.5</w:t>
            </w:r>
          </w:p>
        </w:tc>
        <w:tc>
          <w:tcPr>
            <w:tcW w:type="dxa" w:w="2351"/>
          </w:tcPr>
          <w:p>
            <w:r>
              <w:rPr>
                <w:rFonts w:ascii="Calibri" w:hAnsi="Calibri"/>
                <w:sz w:val="18"/>
              </w:rPr>
              <w:t>Implementar servicio de procesamiento de pagos unificado: router que selecciona la pasarela según método de pago, manejo de idempotencia (idempotency key para evitar cobros duplicados), reintentos con backoff exponencial</w:t>
            </w:r>
          </w:p>
        </w:tc>
        <w:tc>
          <w:tcPr>
            <w:tcW w:type="dxa" w:w="2351"/>
          </w:tcPr>
          <w:p>
            <w:r>
              <w:rPr>
                <w:rFonts w:ascii="Calibri" w:hAnsi="Calibri"/>
                <w:sz w:val="18"/>
              </w:rPr>
              <w:t>3.4.2.1.2 a 3.4.2.1.4</w:t>
            </w:r>
          </w:p>
        </w:tc>
        <w:tc>
          <w:tcPr>
            <w:tcW w:type="dxa" w:w="2351"/>
          </w:tcPr>
          <w:p>
            <w:r>
              <w:rPr>
                <w:rFonts w:ascii="Calibri" w:hAnsi="Calibri"/>
                <w:sz w:val="18"/>
              </w:rPr>
              <w:t>Ninguna</w:t>
            </w:r>
          </w:p>
        </w:tc>
      </w:tr>
      <w:tr>
        <w:tc>
          <w:tcPr>
            <w:tcW w:type="dxa" w:w="2351"/>
            <w:shd w:fill="EBF5FB" w:val="clear"/>
          </w:tcPr>
          <w:p>
            <w:r>
              <w:rPr>
                <w:rFonts w:ascii="Calibri" w:hAnsi="Calibri"/>
                <w:sz w:val="18"/>
              </w:rPr>
              <w:t>3.4.2.1.6</w:t>
            </w:r>
          </w:p>
        </w:tc>
        <w:tc>
          <w:tcPr>
            <w:tcW w:type="dxa" w:w="2351"/>
            <w:shd w:fill="EBF5FB" w:val="clear"/>
          </w:tcPr>
          <w:p>
            <w:r>
              <w:rPr>
                <w:rFonts w:ascii="Calibri" w:hAnsi="Calibri"/>
                <w:sz w:val="18"/>
              </w:rPr>
              <w:t>Implementar checkout UI: selector de método de pago, formulario de tarjeta (con Stripe Elements para PCI compliance), botón de PayPal, instrucciones de SINPE Móvil, resumen de compra</w:t>
            </w:r>
          </w:p>
        </w:tc>
        <w:tc>
          <w:tcPr>
            <w:tcW w:type="dxa" w:w="2351"/>
            <w:shd w:fill="EBF5FB" w:val="clear"/>
          </w:tcPr>
          <w:p>
            <w:r>
              <w:rPr>
                <w:rFonts w:ascii="Calibri" w:hAnsi="Calibri"/>
                <w:sz w:val="18"/>
              </w:rPr>
              <w:t>3.4.2.1.2 a 3.4.2.1.4</w:t>
            </w:r>
          </w:p>
        </w:tc>
        <w:tc>
          <w:tcPr>
            <w:tcW w:type="dxa" w:w="2351"/>
            <w:shd w:fill="EBF5FB" w:val="clear"/>
          </w:tcPr>
          <w:p>
            <w:r>
              <w:rPr>
                <w:rFonts w:ascii="Calibri" w:hAnsi="Calibri"/>
                <w:sz w:val="18"/>
              </w:rPr>
              <w:t>Stripe Elements, framework frontend seleccionado</w:t>
            </w:r>
          </w:p>
        </w:tc>
      </w:tr>
      <w:tr>
        <w:tc>
          <w:tcPr>
            <w:tcW w:type="dxa" w:w="2351"/>
          </w:tcPr>
          <w:p>
            <w:r>
              <w:rPr>
                <w:rFonts w:ascii="Calibri" w:hAnsi="Calibri"/>
                <w:sz w:val="18"/>
              </w:rPr>
              <w:t>3.4.2.1.7</w:t>
            </w:r>
          </w:p>
        </w:tc>
        <w:tc>
          <w:tcPr>
            <w:tcW w:type="dxa" w:w="2351"/>
          </w:tcPr>
          <w:p>
            <w:r>
              <w:rPr>
                <w:rFonts w:ascii="Calibri" w:hAnsi="Calibri"/>
                <w:sz w:val="18"/>
              </w:rPr>
              <w:t>Implementar almacenamiento seguro de métodos de pago: tokenización de tarjetas vía Stripe (no se almacenan datos de tarjeta propios), vault de tokens de PayPal, registro de cuentas SINPE Móvil vinculadas</w:t>
            </w:r>
          </w:p>
        </w:tc>
        <w:tc>
          <w:tcPr>
            <w:tcW w:type="dxa" w:w="2351"/>
          </w:tcPr>
          <w:p>
            <w:r>
              <w:rPr>
                <w:rFonts w:ascii="Calibri" w:hAnsi="Calibri"/>
                <w:sz w:val="18"/>
              </w:rPr>
              <w:t>3.4.2.1.1</w:t>
            </w:r>
          </w:p>
        </w:tc>
        <w:tc>
          <w:tcPr>
            <w:tcW w:type="dxa" w:w="2351"/>
          </w:tcPr>
          <w:p>
            <w:r>
              <w:rPr>
                <w:rFonts w:ascii="Calibri" w:hAnsi="Calibri"/>
                <w:sz w:val="18"/>
              </w:rPr>
              <w:t>Stripe Customer API, PCI DSS SAQ A</w:t>
            </w:r>
          </w:p>
        </w:tc>
      </w:tr>
      <w:tr>
        <w:tc>
          <w:tcPr>
            <w:tcW w:type="dxa" w:w="2351"/>
            <w:shd w:fill="EBF5FB" w:val="clear"/>
          </w:tcPr>
          <w:p>
            <w:r>
              <w:rPr>
                <w:rFonts w:ascii="Calibri" w:hAnsi="Calibri"/>
                <w:sz w:val="18"/>
              </w:rPr>
              <w:t>3.4.2.1.8</w:t>
            </w:r>
          </w:p>
        </w:tc>
        <w:tc>
          <w:tcPr>
            <w:tcW w:type="dxa" w:w="2351"/>
            <w:shd w:fill="EBF5FB" w:val="clear"/>
          </w:tcPr>
          <w:p>
            <w:r>
              <w:rPr>
                <w:rFonts w:ascii="Calibri" w:hAnsi="Calibri"/>
                <w:sz w:val="18"/>
              </w:rPr>
              <w:t>Implementar manejo de pagos fallidos: clasificación de errores (tarjeta declinada, fondos insuficientes, timeout de SINPE, error de red), reintentos automáticos (3 intentos), notificación al usuario con acción requerida</w:t>
            </w:r>
          </w:p>
        </w:tc>
        <w:tc>
          <w:tcPr>
            <w:tcW w:type="dxa" w:w="2351"/>
            <w:shd w:fill="EBF5FB" w:val="clear"/>
          </w:tcPr>
          <w:p>
            <w:r>
              <w:rPr>
                <w:rFonts w:ascii="Calibri" w:hAnsi="Calibri"/>
                <w:sz w:val="18"/>
              </w:rPr>
              <w:t>3.4.2.1.5</w:t>
            </w:r>
          </w:p>
        </w:tc>
        <w:tc>
          <w:tcPr>
            <w:tcW w:type="dxa" w:w="2351"/>
            <w:shd w:fill="EBF5FB" w:val="clear"/>
          </w:tcPr>
          <w:p>
            <w:r>
              <w:rPr>
                <w:rFonts w:ascii="Calibri" w:hAnsi="Calibri"/>
                <w:sz w:val="18"/>
              </w:rPr>
              <w:t>Ninguna</w:t>
            </w:r>
          </w:p>
        </w:tc>
      </w:tr>
      <w:tr>
        <w:tc>
          <w:tcPr>
            <w:tcW w:type="dxa" w:w="2351"/>
          </w:tcPr>
          <w:p>
            <w:r>
              <w:rPr>
                <w:rFonts w:ascii="Calibri" w:hAnsi="Calibri"/>
                <w:sz w:val="18"/>
              </w:rPr>
              <w:t>3.4.2.1.9</w:t>
            </w:r>
          </w:p>
        </w:tc>
        <w:tc>
          <w:tcPr>
            <w:tcW w:type="dxa" w:w="2351"/>
          </w:tcPr>
          <w:p>
            <w:r>
              <w:rPr>
                <w:rFonts w:ascii="Calibri" w:hAnsi="Calibri"/>
                <w:sz w:val="18"/>
              </w:rPr>
              <w:t>Implementar conciliación de pagos: job diario que compara transacciones internas con reportes de Stripe/PayPal/SINPE, detección de discrepancias, alertas de conciliación fallida</w:t>
            </w:r>
          </w:p>
        </w:tc>
        <w:tc>
          <w:tcPr>
            <w:tcW w:type="dxa" w:w="2351"/>
          </w:tcPr>
          <w:p>
            <w:r>
              <w:rPr>
                <w:rFonts w:ascii="Calibri" w:hAnsi="Calibri"/>
                <w:sz w:val="18"/>
              </w:rPr>
              <w:t>3.4.2.1.1</w:t>
            </w:r>
          </w:p>
        </w:tc>
        <w:tc>
          <w:tcPr>
            <w:tcW w:type="dxa" w:w="2351"/>
          </w:tcPr>
          <w:p>
            <w:r>
              <w:rPr>
                <w:rFonts w:ascii="Calibri" w:hAnsi="Calibri"/>
                <w:sz w:val="18"/>
              </w:rPr>
              <w:t>Stripe Reports API, PayPal Reporting, reportes SINPE</w:t>
            </w:r>
          </w:p>
        </w:tc>
      </w:tr>
      <w:tr>
        <w:tc>
          <w:tcPr>
            <w:tcW w:type="dxa" w:w="2351"/>
            <w:shd w:fill="EBF5FB" w:val="clear"/>
          </w:tcPr>
          <w:p>
            <w:r>
              <w:rPr>
                <w:rFonts w:ascii="Calibri" w:hAnsi="Calibri"/>
                <w:sz w:val="18"/>
              </w:rPr>
              <w:t>3.4.2.1.10</w:t>
            </w:r>
          </w:p>
        </w:tc>
        <w:tc>
          <w:tcPr>
            <w:tcW w:type="dxa" w:w="2351"/>
            <w:shd w:fill="EBF5FB" w:val="clear"/>
          </w:tcPr>
          <w:p>
            <w:r>
              <w:rPr>
                <w:rFonts w:ascii="Calibri" w:hAnsi="Calibri"/>
                <w:sz w:val="18"/>
              </w:rPr>
              <w:t>Implementar soporte multi-moneda: CRC (Colón costarricense) como moneda principal, USD como alternativa, conversión de tasas de cambio en tiempo real, redondeo según convención de moneda</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API de tasas de cambio (exchangerate-api.com o BCCR)</w:t>
            </w:r>
          </w:p>
        </w:tc>
      </w:tr>
      <w:tr>
        <w:tc>
          <w:tcPr>
            <w:tcW w:type="dxa" w:w="2351"/>
          </w:tcPr>
          <w:p>
            <w:r>
              <w:rPr>
                <w:rFonts w:ascii="Calibri" w:hAnsi="Calibri"/>
                <w:sz w:val="18"/>
              </w:rPr>
              <w:t>3.4.2.1.11</w:t>
            </w:r>
          </w:p>
        </w:tc>
        <w:tc>
          <w:tcPr>
            <w:tcW w:type="dxa" w:w="2351"/>
          </w:tcPr>
          <w:p>
            <w:r>
              <w:rPr>
                <w:rFonts w:ascii="Calibri" w:hAnsi="Calibri"/>
                <w:sz w:val="18"/>
              </w:rPr>
              <w:t>Implementar webhooks de pasarelas de pago: endpoint seguro para recibir eventos de Stripe (payment_intent.succeeded, payment_intent.failed, charge.refunded), PayPal (PAYMENT.CAPTURE.COMPLETED), SINPE Móvil; validación de firma, procesamiento idempotente</w:t>
            </w:r>
          </w:p>
        </w:tc>
        <w:tc>
          <w:tcPr>
            <w:tcW w:type="dxa" w:w="2351"/>
          </w:tcPr>
          <w:p>
            <w:r>
              <w:rPr>
                <w:rFonts w:ascii="Calibri" w:hAnsi="Calibri"/>
                <w:sz w:val="18"/>
              </w:rPr>
              <w:t>3.4.2.1.5</w:t>
            </w:r>
          </w:p>
        </w:tc>
        <w:tc>
          <w:tcPr>
            <w:tcW w:type="dxa" w:w="2351"/>
          </w:tcPr>
          <w:p>
            <w:r>
              <w:rPr>
                <w:rFonts w:ascii="Calibri" w:hAnsi="Calibri"/>
                <w:sz w:val="18"/>
              </w:rPr>
              <w:t>Stripe Webhooks, PayPal Webhooks, SINPE Móvil callbacks</w:t>
            </w:r>
          </w:p>
        </w:tc>
      </w:tr>
      <w:tr>
        <w:tc>
          <w:tcPr>
            <w:tcW w:type="dxa" w:w="2351"/>
            <w:shd w:fill="EBF5FB" w:val="clear"/>
          </w:tcPr>
          <w:p>
            <w:r>
              <w:rPr>
                <w:rFonts w:ascii="Calibri" w:hAnsi="Calibri"/>
                <w:sz w:val="18"/>
              </w:rPr>
              <w:t>3.4.2.1.12</w:t>
            </w:r>
          </w:p>
        </w:tc>
        <w:tc>
          <w:tcPr>
            <w:tcW w:type="dxa" w:w="2351"/>
            <w:shd w:fill="EBF5FB" w:val="clear"/>
          </w:tcPr>
          <w:p>
            <w:r>
              <w:rPr>
                <w:rFonts w:ascii="Calibri" w:hAnsi="Calibri"/>
                <w:sz w:val="18"/>
              </w:rPr>
              <w:t>Pruebas de procesamiento de pagos: flujo completo con tarjetas de prueba de Stripe, sandbox de PayPal, simulador de SINPE Móvil, escenarios de fallo, idempotencia, conciliación</w:t>
            </w:r>
          </w:p>
        </w:tc>
        <w:tc>
          <w:tcPr>
            <w:tcW w:type="dxa" w:w="2351"/>
            <w:shd w:fill="EBF5FB" w:val="clear"/>
          </w:tcPr>
          <w:p>
            <w:r>
              <w:rPr>
                <w:rFonts w:ascii="Calibri" w:hAnsi="Calibri"/>
                <w:sz w:val="18"/>
              </w:rPr>
              <w:t>3.4.2.1.2 a 3.4.2.1.11</w:t>
            </w:r>
          </w:p>
        </w:tc>
        <w:tc>
          <w:tcPr>
            <w:tcW w:type="dxa" w:w="2351"/>
            <w:shd w:fill="EBF5FB" w:val="clear"/>
          </w:tcPr>
          <w:p>
            <w:r>
              <w:rPr>
                <w:rFonts w:ascii="Calibri" w:hAnsi="Calibri"/>
                <w:sz w:val="18"/>
              </w:rPr>
              <w:t>Stripe test mode, PayPal sandbox, SINPE simulator</w:t>
            </w:r>
          </w:p>
        </w:tc>
      </w:tr>
    </w:tbl>
    <w:p>
      <w:pPr>
        <w:spacing w:after="80"/>
      </w:pPr>
    </w:p>
    <w:p>
      <w:pPr>
        <w:spacing w:before="240" w:after="120"/>
      </w:pPr>
      <w:r>
        <w:rPr>
          <w:rFonts w:ascii="Calibri" w:hAnsi="Calibri"/>
          <w:b/>
          <w:color w:val="2980B9"/>
          <w:sz w:val="24"/>
        </w:rPr>
        <w:t>3.4.2.2 Subcomponente: Gestión de Suscripciones — RF-405, RF-406, RF-407, RF-408, RF-409</w:t>
      </w:r>
    </w:p>
    <w:p>
      <w:pPr>
        <w:spacing w:before="40" w:after="80"/>
      </w:pPr>
      <w:r>
        <w:rPr>
          <w:rFonts w:ascii="Calibri" w:hAnsi="Calibri"/>
          <w:color w:val="2C3E50"/>
          <w:sz w:val="22"/>
        </w:rPr>
        <w:t>Esfuerzo: 48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3.4.2.2.1</w:t>
            </w:r>
          </w:p>
        </w:tc>
        <w:tc>
          <w:tcPr>
            <w:tcW w:type="dxa" w:w="2351"/>
          </w:tcPr>
          <w:p>
            <w:r>
              <w:rPr>
                <w:rFonts w:ascii="Calibri" w:hAnsi="Calibri"/>
                <w:sz w:val="18"/>
              </w:rPr>
              <w:t>Diseñar modelo de datos de suscripciones: Subscription (ID, UserID, PlanID, Status, StartDate, EndDate, NextBillingDate, BillingCycle [monthly/annual], SessionsIncluded, SessionsUsed, AutoRenew, PaymentMethodID, StripeSubscriptionID, CancelledAt, CancellationReason)</w:t>
            </w:r>
          </w:p>
        </w:tc>
        <w:tc>
          <w:tcPr>
            <w:tcW w:type="dxa" w:w="2351"/>
          </w:tcPr>
          <w:p>
            <w:r>
              <w:rPr>
                <w:rFonts w:ascii="Calibri" w:hAnsi="Calibri"/>
                <w:sz w:val="18"/>
              </w:rPr>
              <w:t>Ninguna</w:t>
            </w:r>
          </w:p>
        </w:tc>
        <w:tc>
          <w:tcPr>
            <w:tcW w:type="dxa" w:w="2351"/>
          </w:tcPr>
          <w:p>
            <w:r>
              <w:rPr>
                <w:rFonts w:ascii="Calibri" w:hAnsi="Calibri"/>
                <w:sz w:val="18"/>
              </w:rPr>
              <w:t>Módulo 1: UserID, 3.4.2.1.1: PaymentMethodID</w:t>
            </w:r>
          </w:p>
        </w:tc>
      </w:tr>
      <w:tr>
        <w:tc>
          <w:tcPr>
            <w:tcW w:type="dxa" w:w="2351"/>
            <w:shd w:fill="EBF5FB" w:val="clear"/>
          </w:tcPr>
          <w:p>
            <w:r>
              <w:rPr>
                <w:rFonts w:ascii="Calibri" w:hAnsi="Calibri"/>
                <w:sz w:val="18"/>
              </w:rPr>
              <w:t>3.4.2.2.2</w:t>
            </w:r>
          </w:p>
        </w:tc>
        <w:tc>
          <w:tcPr>
            <w:tcW w:type="dxa" w:w="2351"/>
            <w:shd w:fill="EBF5FB" w:val="clear"/>
          </w:tcPr>
          <w:p>
            <w:r>
              <w:rPr>
                <w:rFonts w:ascii="Calibri" w:hAnsi="Calibri"/>
                <w:sz w:val="18"/>
              </w:rPr>
              <w:t>Diseñar modelo de datos de planes: SubscriptionPlan (ID, Name, Type [per-session/monthly/annual], PriceCRC, PriceUSD, SessionsIncluded, Duration, Features, IsActive, StripePriceID, SortOrder)</w:t>
            </w:r>
          </w:p>
        </w:tc>
        <w:tc>
          <w:tcPr>
            <w:tcW w:type="dxa" w:w="2351"/>
            <w:shd w:fill="EBF5FB" w:val="clear"/>
          </w:tcPr>
          <w:p>
            <w:r>
              <w:rPr>
                <w:rFonts w:ascii="Calibri" w:hAnsi="Calibri"/>
                <w:sz w:val="18"/>
              </w:rPr>
              <w:t>3.4.2.2.1</w:t>
            </w:r>
          </w:p>
        </w:tc>
        <w:tc>
          <w:tcPr>
            <w:tcW w:type="dxa" w:w="2351"/>
            <w:shd w:fill="EBF5FB" w:val="clear"/>
          </w:tcPr>
          <w:p>
            <w:r>
              <w:rPr>
                <w:rFonts w:ascii="Calibri" w:hAnsi="Calibri"/>
                <w:sz w:val="18"/>
              </w:rPr>
              <w:t>Stripe Products &amp; Prices API</w:t>
            </w:r>
          </w:p>
        </w:tc>
      </w:tr>
      <w:tr>
        <w:tc>
          <w:tcPr>
            <w:tcW w:type="dxa" w:w="2351"/>
          </w:tcPr>
          <w:p>
            <w:r>
              <w:rPr>
                <w:rFonts w:ascii="Calibri" w:hAnsi="Calibri"/>
                <w:sz w:val="18"/>
              </w:rPr>
              <w:t>3.4.2.2.3</w:t>
            </w:r>
          </w:p>
        </w:tc>
        <w:tc>
          <w:tcPr>
            <w:tcW w:type="dxa" w:w="2351"/>
          </w:tcPr>
          <w:p>
            <w:r>
              <w:rPr>
                <w:rFonts w:ascii="Calibri" w:hAnsi="Calibri"/>
                <w:sz w:val="18"/>
              </w:rPr>
              <w:t>Implementar catálogo de planes de suscripción: carga de planes desde DB, sincronización con Stripe Products, UI de selección de plan con comparativa de features, precios en CRC y USD</w:t>
            </w:r>
          </w:p>
        </w:tc>
        <w:tc>
          <w:tcPr>
            <w:tcW w:type="dxa" w:w="2351"/>
          </w:tcPr>
          <w:p>
            <w:r>
              <w:rPr>
                <w:rFonts w:ascii="Calibri" w:hAnsi="Calibri"/>
                <w:sz w:val="18"/>
              </w:rPr>
              <w:t>3.4.2.2.2</w:t>
            </w:r>
          </w:p>
        </w:tc>
        <w:tc>
          <w:tcPr>
            <w:tcW w:type="dxa" w:w="2351"/>
          </w:tcPr>
          <w:p>
            <w:r>
              <w:rPr>
                <w:rFonts w:ascii="Calibri" w:hAnsi="Calibri"/>
                <w:sz w:val="18"/>
              </w:rPr>
              <w:t>Stripe Products API, framework frontend</w:t>
            </w:r>
          </w:p>
        </w:tc>
      </w:tr>
      <w:tr>
        <w:tc>
          <w:tcPr>
            <w:tcW w:type="dxa" w:w="2351"/>
            <w:shd w:fill="EBF5FB" w:val="clear"/>
          </w:tcPr>
          <w:p>
            <w:r>
              <w:rPr>
                <w:rFonts w:ascii="Calibri" w:hAnsi="Calibri"/>
                <w:sz w:val="18"/>
              </w:rPr>
              <w:t>3.4.2.2.4</w:t>
            </w:r>
          </w:p>
        </w:tc>
        <w:tc>
          <w:tcPr>
            <w:tcW w:type="dxa" w:w="2351"/>
            <w:shd w:fill="EBF5FB" w:val="clear"/>
          </w:tcPr>
          <w:p>
            <w:r>
              <w:rPr>
                <w:rFonts w:ascii="Calibri" w:hAnsi="Calibri"/>
                <w:sz w:val="18"/>
              </w:rPr>
              <w:t>Implementar flujo de activación de suscripción: selección de plan → registro/validación de método de pago → cobro inicial (Stripe SetupIntent + PaymentIntent) → activación inmediata → notificación de bienvenida</w:t>
            </w:r>
          </w:p>
        </w:tc>
        <w:tc>
          <w:tcPr>
            <w:tcW w:type="dxa" w:w="2351"/>
            <w:shd w:fill="EBF5FB" w:val="clear"/>
          </w:tcPr>
          <w:p>
            <w:r>
              <w:rPr>
                <w:rFonts w:ascii="Calibri" w:hAnsi="Calibri"/>
                <w:sz w:val="18"/>
              </w:rPr>
              <w:t>3.4.2.2.1, 3.4.2.2.3</w:t>
            </w:r>
          </w:p>
        </w:tc>
        <w:tc>
          <w:tcPr>
            <w:tcW w:type="dxa" w:w="2351"/>
            <w:shd w:fill="EBF5FB" w:val="clear"/>
          </w:tcPr>
          <w:p>
            <w:r>
              <w:rPr>
                <w:rFonts w:ascii="Calibri" w:hAnsi="Calibri"/>
                <w:sz w:val="18"/>
              </w:rPr>
              <w:t>3.4.2.1.2: Stripe Integration</w:t>
            </w:r>
          </w:p>
        </w:tc>
      </w:tr>
      <w:tr>
        <w:tc>
          <w:tcPr>
            <w:tcW w:type="dxa" w:w="2351"/>
          </w:tcPr>
          <w:p>
            <w:r>
              <w:rPr>
                <w:rFonts w:ascii="Calibri" w:hAnsi="Calibri"/>
                <w:sz w:val="18"/>
              </w:rPr>
              <w:t>3.4.2.2.5</w:t>
            </w:r>
          </w:p>
        </w:tc>
        <w:tc>
          <w:tcPr>
            <w:tcW w:type="dxa" w:w="2351"/>
          </w:tcPr>
          <w:p>
            <w:r>
              <w:rPr>
                <w:rFonts w:ascii="Calibri" w:hAnsi="Calibri"/>
                <w:sz w:val="18"/>
              </w:rPr>
              <w:t>Implementar renovación automática de suscripciones: job programado que procesa renovaciones 3 días antes del vencimiento, cobro automático, extensión de período, notificación de éxito; manejo de fallos de cobro (3 reintentos en 7 días)</w:t>
            </w:r>
          </w:p>
        </w:tc>
        <w:tc>
          <w:tcPr>
            <w:tcW w:type="dxa" w:w="2351"/>
          </w:tcPr>
          <w:p>
            <w:r>
              <w:rPr>
                <w:rFonts w:ascii="Calibri" w:hAnsi="Calibri"/>
                <w:sz w:val="18"/>
              </w:rPr>
              <w:t>3.4.2.2.1</w:t>
            </w:r>
          </w:p>
        </w:tc>
        <w:tc>
          <w:tcPr>
            <w:tcW w:type="dxa" w:w="2351"/>
          </w:tcPr>
          <w:p>
            <w:r>
              <w:rPr>
                <w:rFonts w:ascii="Calibri" w:hAnsi="Calibri"/>
                <w:sz w:val="18"/>
              </w:rPr>
              <w:t>Stripe Billing / scheduler de renovaciones</w:t>
            </w:r>
          </w:p>
        </w:tc>
      </w:tr>
      <w:tr>
        <w:tc>
          <w:tcPr>
            <w:tcW w:type="dxa" w:w="2351"/>
            <w:shd w:fill="EBF5FB" w:val="clear"/>
          </w:tcPr>
          <w:p>
            <w:r>
              <w:rPr>
                <w:rFonts w:ascii="Calibri" w:hAnsi="Calibri"/>
                <w:sz w:val="18"/>
              </w:rPr>
              <w:t>3.4.2.6</w:t>
            </w:r>
          </w:p>
        </w:tc>
        <w:tc>
          <w:tcPr>
            <w:tcW w:type="dxa" w:w="2351"/>
            <w:shd w:fill="EBF5FB" w:val="clear"/>
          </w:tcPr>
          <w:p>
            <w:r>
              <w:rPr>
                <w:rFonts w:ascii="Calibri" w:hAnsi="Calibri"/>
                <w:sz w:val="18"/>
              </w:rPr>
              <w:t>Implementar gestión de sesiones incluidas: tracking de sesiones consumidas vs incluidas en el plan, bloqueo de agendamiento cuando se agotan sesiones, opción de comprar sesiones adicionales (pay-as-you-go)</w:t>
            </w:r>
          </w:p>
        </w:tc>
        <w:tc>
          <w:tcPr>
            <w:tcW w:type="dxa" w:w="2351"/>
            <w:shd w:fill="EBF5FB" w:val="clear"/>
          </w:tcPr>
          <w:p>
            <w:r>
              <w:rPr>
                <w:rFonts w:ascii="Calibri" w:hAnsi="Calibri"/>
                <w:sz w:val="18"/>
              </w:rPr>
              <w:t>3.4.2.2.1</w:t>
            </w:r>
          </w:p>
        </w:tc>
        <w:tc>
          <w:tcPr>
            <w:tcW w:type="dxa" w:w="2351"/>
            <w:shd w:fill="EBF5FB" w:val="clear"/>
          </w:tcPr>
          <w:p>
            <w:r>
              <w:rPr>
                <w:rFonts w:ascii="Calibri" w:hAnsi="Calibri"/>
                <w:sz w:val="18"/>
              </w:rPr>
              <w:t>Módulo 3: Consumo de sesiones por cita completada</w:t>
            </w:r>
          </w:p>
        </w:tc>
      </w:tr>
      <w:tr>
        <w:tc>
          <w:tcPr>
            <w:tcW w:type="dxa" w:w="2351"/>
          </w:tcPr>
          <w:p>
            <w:r>
              <w:rPr>
                <w:rFonts w:ascii="Calibri" w:hAnsi="Calibri"/>
                <w:sz w:val="18"/>
              </w:rPr>
              <w:t>3.4.2.2.7</w:t>
            </w:r>
          </w:p>
        </w:tc>
        <w:tc>
          <w:tcPr>
            <w:tcW w:type="dxa" w:w="2351"/>
          </w:tcPr>
          <w:p>
            <w:r>
              <w:rPr>
                <w:rFonts w:ascii="Calibri" w:hAnsi="Calibri"/>
                <w:sz w:val="18"/>
              </w:rPr>
              <w:t>Implementar flujo de cancelación de suscripción: cancelación inmediata o al final del período vigente (elección del usuario), cálculo de reembolso proporcional si aplica, notificación de confirmación, retención de datos por período legal</w:t>
            </w:r>
          </w:p>
        </w:tc>
        <w:tc>
          <w:tcPr>
            <w:tcW w:type="dxa" w:w="2351"/>
          </w:tcPr>
          <w:p>
            <w:r>
              <w:rPr>
                <w:rFonts w:ascii="Calibri" w:hAnsi="Calibri"/>
                <w:sz w:val="18"/>
              </w:rPr>
              <w:t>3.4.2.2.1</w:t>
            </w:r>
          </w:p>
        </w:tc>
        <w:tc>
          <w:tcPr>
            <w:tcW w:type="dxa" w:w="2351"/>
          </w:tcPr>
          <w:p>
            <w:r>
              <w:rPr>
                <w:rFonts w:ascii="Calibri" w:hAnsi="Calibri"/>
                <w:sz w:val="18"/>
              </w:rPr>
              <w:t>Stripe Cancellation API, Módulo 1: Perfil del usuario</w:t>
            </w:r>
          </w:p>
        </w:tc>
      </w:tr>
      <w:tr>
        <w:tc>
          <w:tcPr>
            <w:tcW w:type="dxa" w:w="2351"/>
            <w:shd w:fill="EBF5FB" w:val="clear"/>
          </w:tcPr>
          <w:p>
            <w:r>
              <w:rPr>
                <w:rFonts w:ascii="Calibri" w:hAnsi="Calibri"/>
                <w:sz w:val="18"/>
              </w:rPr>
              <w:t>3.4.2.2.8</w:t>
            </w:r>
          </w:p>
        </w:tc>
        <w:tc>
          <w:tcPr>
            <w:tcW w:type="dxa" w:w="2351"/>
            <w:shd w:fill="EBF5FB" w:val="clear"/>
          </w:tcPr>
          <w:p>
            <w:r>
              <w:rPr>
                <w:rFonts w:ascii="Calibri" w:hAnsi="Calibri"/>
                <w:sz w:val="18"/>
              </w:rPr>
              <w:t>Implementar cambio de plan (upgrade/downgrade): upgrade con cobro prorrateado inmediato, downgrade aplicado al siguiente ciclo de facturación, preservación de sesiones no utilizadas, notificación de cambio</w:t>
            </w:r>
          </w:p>
        </w:tc>
        <w:tc>
          <w:tcPr>
            <w:tcW w:type="dxa" w:w="2351"/>
            <w:shd w:fill="EBF5FB" w:val="clear"/>
          </w:tcPr>
          <w:p>
            <w:r>
              <w:rPr>
                <w:rFonts w:ascii="Calibri" w:hAnsi="Calibri"/>
                <w:sz w:val="18"/>
              </w:rPr>
              <w:t>3.4.2.2.1</w:t>
            </w:r>
          </w:p>
        </w:tc>
        <w:tc>
          <w:tcPr>
            <w:tcW w:type="dxa" w:w="2351"/>
            <w:shd w:fill="EBF5FB" w:val="clear"/>
          </w:tcPr>
          <w:p>
            <w:r>
              <w:rPr>
                <w:rFonts w:ascii="Calibri" w:hAnsi="Calibri"/>
                <w:sz w:val="18"/>
              </w:rPr>
              <w:t>Stripe Subscription Update API</w:t>
            </w:r>
          </w:p>
        </w:tc>
      </w:tr>
      <w:tr>
        <w:tc>
          <w:tcPr>
            <w:tcW w:type="dxa" w:w="2351"/>
          </w:tcPr>
          <w:p>
            <w:r>
              <w:rPr>
                <w:rFonts w:ascii="Calibri" w:hAnsi="Calibri"/>
                <w:sz w:val="18"/>
              </w:rPr>
              <w:t>3.4.2.2.9</w:t>
            </w:r>
          </w:p>
        </w:tc>
        <w:tc>
          <w:tcPr>
            <w:tcW w:type="dxa" w:w="2351"/>
          </w:tcPr>
          <w:p>
            <w:r>
              <w:rPr>
                <w:rFonts w:ascii="Calibri" w:hAnsi="Calibri"/>
                <w:sz w:val="18"/>
              </w:rPr>
              <w:t>Implementar período de prueba gratuito (trial): configuración de trial de 7 días para nuevos usuarios, conversión automática a plan pagado al finalizar trial, notificación 3 días antes del fin del trial</w:t>
            </w:r>
          </w:p>
        </w:tc>
        <w:tc>
          <w:tcPr>
            <w:tcW w:type="dxa" w:w="2351"/>
          </w:tcPr>
          <w:p>
            <w:r>
              <w:rPr>
                <w:rFonts w:ascii="Calibri" w:hAnsi="Calibri"/>
                <w:sz w:val="18"/>
              </w:rPr>
              <w:t>3.4.2.2.1</w:t>
            </w:r>
          </w:p>
        </w:tc>
        <w:tc>
          <w:tcPr>
            <w:tcW w:type="dxa" w:w="2351"/>
          </w:tcPr>
          <w:p>
            <w:r>
              <w:rPr>
                <w:rFonts w:ascii="Calibri" w:hAnsi="Calibri"/>
                <w:sz w:val="18"/>
              </w:rPr>
              <w:t>Stripe Trial API</w:t>
            </w:r>
          </w:p>
        </w:tc>
      </w:tr>
      <w:tr>
        <w:tc>
          <w:tcPr>
            <w:tcW w:type="dxa" w:w="2351"/>
            <w:shd w:fill="EBF5FB" w:val="clear"/>
          </w:tcPr>
          <w:p>
            <w:r>
              <w:rPr>
                <w:rFonts w:ascii="Calibri" w:hAnsi="Calibri"/>
                <w:sz w:val="18"/>
              </w:rPr>
              <w:t>3.4.2.2.10</w:t>
            </w:r>
          </w:p>
        </w:tc>
        <w:tc>
          <w:tcPr>
            <w:tcW w:type="dxa" w:w="2351"/>
            <w:shd w:fill="EBF5FB" w:val="clear"/>
          </w:tcPr>
          <w:p>
            <w:r>
              <w:rPr>
                <w:rFonts w:ascii="Calibri" w:hAnsi="Calibri"/>
                <w:sz w:val="18"/>
              </w:rPr>
              <w:t>Implementar plan por sesión (pay-as-you-go): compra de sesiones individuales sin suscripción, saldo de sesiones prepagadas, no expiran (o expiran en 12 meses), notificación de saldo bajo</w:t>
            </w:r>
          </w:p>
        </w:tc>
        <w:tc>
          <w:tcPr>
            <w:tcW w:type="dxa" w:w="2351"/>
            <w:shd w:fill="EBF5FB" w:val="clear"/>
          </w:tcPr>
          <w:p>
            <w:r>
              <w:rPr>
                <w:rFonts w:ascii="Calibri" w:hAnsi="Calibri"/>
                <w:sz w:val="18"/>
              </w:rPr>
              <w:t>3.4.2.2.1</w:t>
            </w:r>
          </w:p>
        </w:tc>
        <w:tc>
          <w:tcPr>
            <w:tcW w:type="dxa" w:w="2351"/>
            <w:shd w:fill="EBF5FB" w:val="clear"/>
          </w:tcPr>
          <w:p>
            <w:r>
              <w:rPr>
                <w:rFonts w:ascii="Calibri" w:hAnsi="Calibri"/>
                <w:sz w:val="18"/>
              </w:rPr>
              <w:t>3.4.2.1.5: Procesamiento de pagos</w:t>
            </w:r>
          </w:p>
        </w:tc>
      </w:tr>
      <w:tr>
        <w:tc>
          <w:tcPr>
            <w:tcW w:type="dxa" w:w="2351"/>
          </w:tcPr>
          <w:p>
            <w:r>
              <w:rPr>
                <w:rFonts w:ascii="Calibri" w:hAnsi="Calibri"/>
                <w:sz w:val="18"/>
              </w:rPr>
              <w:t>3.4.2.2.11</w:t>
            </w:r>
          </w:p>
        </w:tc>
        <w:tc>
          <w:tcPr>
            <w:tcW w:type="dxa" w:w="2351"/>
          </w:tcPr>
          <w:p>
            <w:r>
              <w:rPr>
                <w:rFonts w:ascii="Calibri" w:hAnsi="Calibri"/>
                <w:sz w:val="18"/>
              </w:rPr>
              <w:t>Implementar dashboard de suscripción del usuario: plan actual, sesiones usadas/disponibles, próxima fecha de cobro, historial de pagos, botón de cancelar/cambiar plan, descarga de facturas</w:t>
            </w:r>
          </w:p>
        </w:tc>
        <w:tc>
          <w:tcPr>
            <w:tcW w:type="dxa" w:w="2351"/>
          </w:tcPr>
          <w:p>
            <w:r>
              <w:rPr>
                <w:rFonts w:ascii="Calibri" w:hAnsi="Calibri"/>
                <w:sz w:val="18"/>
              </w:rPr>
              <w:t>3.4.2.2.1 a 3.4.2.2.10</w:t>
            </w:r>
          </w:p>
        </w:tc>
        <w:tc>
          <w:tcPr>
            <w:tcW w:type="dxa" w:w="2351"/>
          </w:tcPr>
          <w:p>
            <w:r>
              <w:rPr>
                <w:rFonts w:ascii="Calibri" w:hAnsi="Calibri"/>
                <w:sz w:val="18"/>
              </w:rPr>
              <w:t>Framework frontend seleccionado</w:t>
            </w:r>
          </w:p>
        </w:tc>
      </w:tr>
      <w:tr>
        <w:tc>
          <w:tcPr>
            <w:tcW w:type="dxa" w:w="2351"/>
            <w:shd w:fill="EBF5FB" w:val="clear"/>
          </w:tcPr>
          <w:p>
            <w:r>
              <w:rPr>
                <w:rFonts w:ascii="Calibri" w:hAnsi="Calibri"/>
                <w:sz w:val="18"/>
              </w:rPr>
              <w:t>3.4.2.2.12</w:t>
            </w:r>
          </w:p>
        </w:tc>
        <w:tc>
          <w:tcPr>
            <w:tcW w:type="dxa" w:w="2351"/>
            <w:shd w:fill="EBF5FB" w:val="clear"/>
          </w:tcPr>
          <w:p>
            <w:r>
              <w:rPr>
                <w:rFonts w:ascii="Calibri" w:hAnsi="Calibri"/>
                <w:sz w:val="18"/>
              </w:rPr>
              <w:t>Pruebas de ciclo de vida de suscripción: activación, renovación, cancelación, upgrade, downgrade, trial, agotamiento de sesiones, fallos de cobro, reactivación</w:t>
            </w:r>
          </w:p>
        </w:tc>
        <w:tc>
          <w:tcPr>
            <w:tcW w:type="dxa" w:w="2351"/>
            <w:shd w:fill="EBF5FB" w:val="clear"/>
          </w:tcPr>
          <w:p>
            <w:r>
              <w:rPr>
                <w:rFonts w:ascii="Calibri" w:hAnsi="Calibri"/>
                <w:sz w:val="18"/>
              </w:rPr>
              <w:t>3.4.2.2.4 a 3.4.2.2.11</w:t>
            </w:r>
          </w:p>
        </w:tc>
        <w:tc>
          <w:tcPr>
            <w:tcW w:type="dxa" w:w="2351"/>
            <w:shd w:fill="EBF5FB" w:val="clear"/>
          </w:tcPr>
          <w:p>
            <w:r>
              <w:rPr>
                <w:rFonts w:ascii="Calibri" w:hAnsi="Calibri"/>
                <w:sz w:val="18"/>
              </w:rPr>
              <w:t>Stripe test mode, mocks de scheduler</w:t>
            </w:r>
          </w:p>
        </w:tc>
      </w:tr>
    </w:tbl>
    <w:p>
      <w:pPr>
        <w:spacing w:after="80"/>
      </w:pPr>
    </w:p>
    <w:p>
      <w:pPr>
        <w:spacing w:before="240" w:after="120"/>
      </w:pPr>
      <w:r>
        <w:rPr>
          <w:rFonts w:ascii="Calibri" w:hAnsi="Calibri"/>
          <w:b/>
          <w:color w:val="2980B9"/>
          <w:sz w:val="24"/>
        </w:rPr>
        <w:t>3.4.2.3 Subcomponente: Comisiones de Plataforma — RF-412, RF-413, RF-414</w:t>
      </w:r>
    </w:p>
    <w:p>
      <w:pPr>
        <w:spacing w:before="40" w:after="80"/>
      </w:pPr>
      <w:r>
        <w:rPr>
          <w:rFonts w:ascii="Calibri" w:hAnsi="Calibri"/>
          <w:color w:val="2C3E50"/>
          <w:sz w:val="22"/>
        </w:rPr>
        <w:t>Esfuerzo: 36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3.4.2.3.1</w:t>
            </w:r>
          </w:p>
        </w:tc>
        <w:tc>
          <w:tcPr>
            <w:tcW w:type="dxa" w:w="2351"/>
          </w:tcPr>
          <w:p>
            <w:r>
              <w:rPr>
                <w:rFonts w:ascii="Calibri" w:hAnsi="Calibri"/>
                <w:sz w:val="18"/>
              </w:rPr>
              <w:t>Diseñar modelo de datos de comisiones: Commission (ID, TransactionID, TherapistID, SessionAmount, PlatformCommission [15%], TherapistShare [85%], Currency, Status, CalculatedAt, PayoutID)</w:t>
            </w:r>
          </w:p>
        </w:tc>
        <w:tc>
          <w:tcPr>
            <w:tcW w:type="dxa" w:w="2351"/>
          </w:tcPr>
          <w:p>
            <w:r>
              <w:rPr>
                <w:rFonts w:ascii="Calibri" w:hAnsi="Calibri"/>
                <w:sz w:val="18"/>
              </w:rPr>
              <w:t>Ninguna</w:t>
            </w:r>
          </w:p>
        </w:tc>
        <w:tc>
          <w:tcPr>
            <w:tcW w:type="dxa" w:w="2351"/>
          </w:tcPr>
          <w:p>
            <w:r>
              <w:rPr>
                <w:rFonts w:ascii="Calibri" w:hAnsi="Calibri"/>
                <w:sz w:val="18"/>
              </w:rPr>
              <w:t>3.4.2.1.1: TransactionID, Módulo 1: TherapistID</w:t>
            </w:r>
          </w:p>
        </w:tc>
      </w:tr>
      <w:tr>
        <w:tc>
          <w:tcPr>
            <w:tcW w:type="dxa" w:w="2351"/>
            <w:shd w:fill="EBF5FB" w:val="clear"/>
          </w:tcPr>
          <w:p>
            <w:r>
              <w:rPr>
                <w:rFonts w:ascii="Calibri" w:hAnsi="Calibri"/>
                <w:sz w:val="18"/>
              </w:rPr>
              <w:t>3.4.2.3.2</w:t>
            </w:r>
          </w:p>
        </w:tc>
        <w:tc>
          <w:tcPr>
            <w:tcW w:type="dxa" w:w="2351"/>
            <w:shd w:fill="EBF5FB" w:val="clear"/>
          </w:tcPr>
          <w:p>
            <w:r>
              <w:rPr>
                <w:rFonts w:ascii="Calibri" w:hAnsi="Calibri"/>
                <w:sz w:val="18"/>
              </w:rPr>
              <w:t>Diseñar modelo de datos de payouts al terapeuta: Payout (ID, TherapistID, TotalAmount, PendingAmount, PaidAmount, PeriodStart, PeriodEnd, Status, PaymentMethod, StripePayoutID, ProcessedAt)</w:t>
            </w:r>
          </w:p>
        </w:tc>
        <w:tc>
          <w:tcPr>
            <w:tcW w:type="dxa" w:w="2351"/>
            <w:shd w:fill="EBF5FB" w:val="clear"/>
          </w:tcPr>
          <w:p>
            <w:r>
              <w:rPr>
                <w:rFonts w:ascii="Calibri" w:hAnsi="Calibri"/>
                <w:sz w:val="18"/>
              </w:rPr>
              <w:t>3.4.2.3.1</w:t>
            </w:r>
          </w:p>
        </w:tc>
        <w:tc>
          <w:tcPr>
            <w:tcW w:type="dxa" w:w="2351"/>
            <w:shd w:fill="EBF5FB" w:val="clear"/>
          </w:tcPr>
          <w:p>
            <w:r>
              <w:rPr>
                <w:rFonts w:ascii="Calibri" w:hAnsi="Calibri"/>
                <w:sz w:val="18"/>
              </w:rPr>
              <w:t>Módulo 1: Datos bancarios del terapeuta</w:t>
            </w:r>
          </w:p>
        </w:tc>
      </w:tr>
      <w:tr>
        <w:tc>
          <w:tcPr>
            <w:tcW w:type="dxa" w:w="2351"/>
          </w:tcPr>
          <w:p>
            <w:r>
              <w:rPr>
                <w:rFonts w:ascii="Calibri" w:hAnsi="Calibri"/>
                <w:sz w:val="18"/>
              </w:rPr>
              <w:t>3.4.2.3.3</w:t>
            </w:r>
          </w:p>
        </w:tc>
        <w:tc>
          <w:tcPr>
            <w:tcW w:type="dxa" w:w="2351"/>
          </w:tcPr>
          <w:p>
            <w:r>
              <w:rPr>
                <w:rFonts w:ascii="Calibri" w:hAnsi="Calibri"/>
                <w:sz w:val="18"/>
              </w:rPr>
              <w:t>Implementar motor de cálculo de comisiones: trigger al completar sesión (webhook de Módulo 3), cálculo automático 15% plataforma / 85% terapeuta, registro de comisión, actualización de saldo pendiente del terapeuta</w:t>
            </w:r>
          </w:p>
        </w:tc>
        <w:tc>
          <w:tcPr>
            <w:tcW w:type="dxa" w:w="2351"/>
          </w:tcPr>
          <w:p>
            <w:r>
              <w:rPr>
                <w:rFonts w:ascii="Calibri" w:hAnsi="Calibri"/>
                <w:sz w:val="18"/>
              </w:rPr>
              <w:t>3.4.2.3.1</w:t>
            </w:r>
          </w:p>
        </w:tc>
        <w:tc>
          <w:tcPr>
            <w:tcW w:type="dxa" w:w="2351"/>
          </w:tcPr>
          <w:p>
            <w:r>
              <w:rPr>
                <w:rFonts w:ascii="Calibri" w:hAnsi="Calibri"/>
                <w:sz w:val="18"/>
              </w:rPr>
              <w:t>Módulo 3: Webhook de sesión completada</w:t>
            </w:r>
          </w:p>
        </w:tc>
      </w:tr>
      <w:tr>
        <w:tc>
          <w:tcPr>
            <w:tcW w:type="dxa" w:w="2351"/>
            <w:shd w:fill="EBF5FB" w:val="clear"/>
          </w:tcPr>
          <w:p>
            <w:r>
              <w:rPr>
                <w:rFonts w:ascii="Calibri" w:hAnsi="Calibri"/>
                <w:sz w:val="18"/>
              </w:rPr>
              <w:t>3.4.2.3.4</w:t>
            </w:r>
          </w:p>
        </w:tc>
        <w:tc>
          <w:tcPr>
            <w:tcW w:type="dxa" w:w="2351"/>
            <w:shd w:fill="EBF5FB" w:val="clear"/>
          </w:tcPr>
          <w:p>
            <w:r>
              <w:rPr>
                <w:rFonts w:ascii="Calibri" w:hAnsi="Calibri"/>
                <w:sz w:val="18"/>
              </w:rPr>
              <w:t>Implementar configuración de porcentaje de comisión: porcentaje base configurable (default 15%), posibilidad de porcentajes diferenciados por terapeuta o plan, historial de cambios de porcentaje</w:t>
            </w:r>
          </w:p>
        </w:tc>
        <w:tc>
          <w:tcPr>
            <w:tcW w:type="dxa" w:w="2351"/>
            <w:shd w:fill="EBF5FB" w:val="clear"/>
          </w:tcPr>
          <w:p>
            <w:r>
              <w:rPr>
                <w:rFonts w:ascii="Calibri" w:hAnsi="Calibri"/>
                <w:sz w:val="18"/>
              </w:rPr>
              <w:t>3.4.2.3.1</w:t>
            </w:r>
          </w:p>
        </w:tc>
        <w:tc>
          <w:tcPr>
            <w:tcW w:type="dxa" w:w="2351"/>
            <w:shd w:fill="EBF5FB" w:val="clear"/>
          </w:tcPr>
          <w:p>
            <w:r>
              <w:rPr>
                <w:rFonts w:ascii="Calibri" w:hAnsi="Calibri"/>
                <w:sz w:val="18"/>
              </w:rPr>
              <w:t>Módulo 8: Panel de Administración para configuración</w:t>
            </w:r>
          </w:p>
        </w:tc>
      </w:tr>
      <w:tr>
        <w:tc>
          <w:tcPr>
            <w:tcW w:type="dxa" w:w="2351"/>
          </w:tcPr>
          <w:p>
            <w:r>
              <w:rPr>
                <w:rFonts w:ascii="Calibri" w:hAnsi="Calibri"/>
                <w:sz w:val="18"/>
              </w:rPr>
              <w:t>3.4.2.3.5</w:t>
            </w:r>
          </w:p>
        </w:tc>
        <w:tc>
          <w:tcPr>
            <w:tcW w:type="dxa" w:w="2351"/>
          </w:tcPr>
          <w:p>
            <w:r>
              <w:rPr>
                <w:rFonts w:ascii="Calibri" w:hAnsi="Calibri"/>
                <w:sz w:val="18"/>
              </w:rPr>
              <w:t>Implementar acumulación de saldo del terapeuta: saldo pendiente que crece con cada sesión completada, visualización en dashboard del terapeuta, historial de acumulación por período</w:t>
            </w:r>
          </w:p>
        </w:tc>
        <w:tc>
          <w:tcPr>
            <w:tcW w:type="dxa" w:w="2351"/>
          </w:tcPr>
          <w:p>
            <w:r>
              <w:rPr>
                <w:rFonts w:ascii="Calibri" w:hAnsi="Calibri"/>
                <w:sz w:val="18"/>
              </w:rPr>
              <w:t>3.4.2.3.3</w:t>
            </w:r>
          </w:p>
        </w:tc>
        <w:tc>
          <w:tcPr>
            <w:tcW w:type="dxa" w:w="2351"/>
          </w:tcPr>
          <w:p>
            <w:r>
              <w:rPr>
                <w:rFonts w:ascii="Calibri" w:hAnsi="Calibri"/>
                <w:sz w:val="18"/>
              </w:rPr>
              <w:t>Framework frontend, dashboard del terapeuta</w:t>
            </w:r>
          </w:p>
        </w:tc>
      </w:tr>
      <w:tr>
        <w:tc>
          <w:tcPr>
            <w:tcW w:type="dxa" w:w="2351"/>
            <w:shd w:fill="EBF5FB" w:val="clear"/>
          </w:tcPr>
          <w:p>
            <w:r>
              <w:rPr>
                <w:rFonts w:ascii="Calibri" w:hAnsi="Calibri"/>
                <w:sz w:val="18"/>
              </w:rPr>
              <w:t>3.4.2.3.6</w:t>
            </w:r>
          </w:p>
        </w:tc>
        <w:tc>
          <w:tcPr>
            <w:tcW w:type="dxa" w:w="2351"/>
            <w:shd w:fill="EBF5FB" w:val="clear"/>
          </w:tcPr>
          <w:p>
            <w:r>
              <w:rPr>
                <w:rFonts w:ascii="Calibri" w:hAnsi="Calibri"/>
                <w:sz w:val="18"/>
              </w:rPr>
              <w:t>Implementar proceso de payout al terapeuta: payout semanal o mensual (configurable), monto mínimo de payout (threshold), transferencia vía Stripe Connect o transferencia bancaria local, registro de payout</w:t>
            </w:r>
          </w:p>
        </w:tc>
        <w:tc>
          <w:tcPr>
            <w:tcW w:type="dxa" w:w="2351"/>
            <w:shd w:fill="EBF5FB" w:val="clear"/>
          </w:tcPr>
          <w:p>
            <w:r>
              <w:rPr>
                <w:rFonts w:ascii="Calibri" w:hAnsi="Calibri"/>
                <w:sz w:val="18"/>
              </w:rPr>
              <w:t>3.4.2.3.2</w:t>
            </w:r>
          </w:p>
        </w:tc>
        <w:tc>
          <w:tcPr>
            <w:tcW w:type="dxa" w:w="2351"/>
            <w:shd w:fill="EBF5FB" w:val="clear"/>
          </w:tcPr>
          <w:p>
            <w:r>
              <w:rPr>
                <w:rFonts w:ascii="Calibri" w:hAnsi="Calibri"/>
                <w:sz w:val="18"/>
              </w:rPr>
              <w:t>Stripe Connect Payouts API / API bancaria local</w:t>
            </w:r>
          </w:p>
        </w:tc>
      </w:tr>
      <w:tr>
        <w:tc>
          <w:tcPr>
            <w:tcW w:type="dxa" w:w="2351"/>
          </w:tcPr>
          <w:p>
            <w:r>
              <w:rPr>
                <w:rFonts w:ascii="Calibri" w:hAnsi="Calibri"/>
                <w:sz w:val="18"/>
              </w:rPr>
              <w:t>3.4.2.3.7</w:t>
            </w:r>
          </w:p>
        </w:tc>
        <w:tc>
          <w:tcPr>
            <w:tcW w:type="dxa" w:w="2351"/>
          </w:tcPr>
          <w:p>
            <w:r>
              <w:rPr>
                <w:rFonts w:ascii="Calibri" w:hAnsi="Calibri"/>
                <w:sz w:val="18"/>
              </w:rPr>
              <w:t>Implementar dashboard financiero del terapeuta: ingresos totales, saldo pendiente, comisiones de plataforma pagadas, historial de payouts, proyección de ingresos, gráfico de tendencias</w:t>
            </w:r>
          </w:p>
        </w:tc>
        <w:tc>
          <w:tcPr>
            <w:tcW w:type="dxa" w:w="2351"/>
          </w:tcPr>
          <w:p>
            <w:r>
              <w:rPr>
                <w:rFonts w:ascii="Calibri" w:hAnsi="Calibri"/>
                <w:sz w:val="18"/>
              </w:rPr>
              <w:t>3.4.2.3.1 a 3.4.2.3.6</w:t>
            </w:r>
          </w:p>
        </w:tc>
        <w:tc>
          <w:tcPr>
            <w:tcW w:type="dxa" w:w="2351"/>
          </w:tcPr>
          <w:p>
            <w:r>
              <w:rPr>
                <w:rFonts w:ascii="Calibri" w:hAnsi="Calibri"/>
                <w:sz w:val="18"/>
              </w:rPr>
              <w:t>Framework frontend, librería de gráficos</w:t>
            </w:r>
          </w:p>
        </w:tc>
      </w:tr>
      <w:tr>
        <w:tc>
          <w:tcPr>
            <w:tcW w:type="dxa" w:w="2351"/>
            <w:shd w:fill="EBF5FB" w:val="clear"/>
          </w:tcPr>
          <w:p>
            <w:r>
              <w:rPr>
                <w:rFonts w:ascii="Calibri" w:hAnsi="Calibri"/>
                <w:sz w:val="18"/>
              </w:rPr>
              <w:t>3.4.2.3.8</w:t>
            </w:r>
          </w:p>
        </w:tc>
        <w:tc>
          <w:tcPr>
            <w:tcW w:type="dxa" w:w="2351"/>
            <w:shd w:fill="EBF5FB" w:val="clear"/>
          </w:tcPr>
          <w:p>
            <w:r>
              <w:rPr>
                <w:rFonts w:ascii="Calibri" w:hAnsi="Calibri"/>
                <w:sz w:val="18"/>
              </w:rPr>
              <w:t>Implementar dashboard financiero de la plataforma: ingresos totales de comisiones, comisiones por período, comisiones por terapeuta, métricas de crecimiento, comparativa de ingresos</w:t>
            </w:r>
          </w:p>
        </w:tc>
        <w:tc>
          <w:tcPr>
            <w:tcW w:type="dxa" w:w="2351"/>
            <w:shd w:fill="EBF5FB" w:val="clear"/>
          </w:tcPr>
          <w:p>
            <w:r>
              <w:rPr>
                <w:rFonts w:ascii="Calibri" w:hAnsi="Calibri"/>
                <w:sz w:val="18"/>
              </w:rPr>
              <w:t>3.4.2.3.1 a 3.4.2.3.6</w:t>
            </w:r>
          </w:p>
        </w:tc>
        <w:tc>
          <w:tcPr>
            <w:tcW w:type="dxa" w:w="2351"/>
            <w:shd w:fill="EBF5FB" w:val="clear"/>
          </w:tcPr>
          <w:p>
            <w:r>
              <w:rPr>
                <w:rFonts w:ascii="Calibri" w:hAnsi="Calibri"/>
                <w:sz w:val="18"/>
              </w:rPr>
              <w:t>Módulo 8: Panel de Administración</w:t>
            </w:r>
          </w:p>
        </w:tc>
      </w:tr>
      <w:tr>
        <w:tc>
          <w:tcPr>
            <w:tcW w:type="dxa" w:w="2351"/>
          </w:tcPr>
          <w:p>
            <w:r>
              <w:rPr>
                <w:rFonts w:ascii="Calibri" w:hAnsi="Calibri"/>
                <w:sz w:val="18"/>
              </w:rPr>
              <w:t>3.4.2.3.9</w:t>
            </w:r>
          </w:p>
        </w:tc>
        <w:tc>
          <w:tcPr>
            <w:tcW w:type="dxa" w:w="2351"/>
          </w:tcPr>
          <w:p>
            <w:r>
              <w:rPr>
                <w:rFonts w:ascii="Calibri" w:hAnsi="Calibri"/>
                <w:sz w:val="18"/>
              </w:rPr>
              <w:t>Implementar reporte de conciliación de comisiones: reporte mensual que cruza sesiones completadas con comisiones calculadas y payouts procesados, detección de discrepancias</w:t>
            </w:r>
          </w:p>
        </w:tc>
        <w:tc>
          <w:tcPr>
            <w:tcW w:type="dxa" w:w="2351"/>
          </w:tcPr>
          <w:p>
            <w:r>
              <w:rPr>
                <w:rFonts w:ascii="Calibri" w:hAnsi="Calibri"/>
                <w:sz w:val="18"/>
              </w:rPr>
              <w:t>3.4.2.3.3, 3.4.2.3.6</w:t>
            </w:r>
          </w:p>
        </w:tc>
        <w:tc>
          <w:tcPr>
            <w:tcW w:type="dxa" w:w="2351"/>
          </w:tcPr>
          <w:p>
            <w:r>
              <w:rPr>
                <w:rFonts w:ascii="Calibri" w:hAnsi="Calibri"/>
                <w:sz w:val="18"/>
              </w:rPr>
              <w:t>Generación de reportes PDF/CSV</w:t>
            </w:r>
          </w:p>
        </w:tc>
      </w:tr>
      <w:tr>
        <w:tc>
          <w:tcPr>
            <w:tcW w:type="dxa" w:w="2351"/>
            <w:shd w:fill="EBF5FB" w:val="clear"/>
          </w:tcPr>
          <w:p>
            <w:r>
              <w:rPr>
                <w:rFonts w:ascii="Calibri" w:hAnsi="Calibri"/>
                <w:sz w:val="18"/>
              </w:rPr>
              <w:t>3.4.2.3.10</w:t>
            </w:r>
          </w:p>
        </w:tc>
        <w:tc>
          <w:tcPr>
            <w:tcW w:type="dxa" w:w="2351"/>
            <w:shd w:fill="EBF5FB" w:val="clear"/>
          </w:tcPr>
          <w:p>
            <w:r>
              <w:rPr>
                <w:rFonts w:ascii="Calibri" w:hAnsi="Calibri"/>
                <w:sz w:val="18"/>
              </w:rPr>
              <w:t>Implementar manejo de ajustes de comisión: reversión de comisión por reembolso de sesión, ajuste manual por admin (con auditoría), notificación al terapeuta de cambios en su saldo</w:t>
            </w:r>
          </w:p>
        </w:tc>
        <w:tc>
          <w:tcPr>
            <w:tcW w:type="dxa" w:w="2351"/>
            <w:shd w:fill="EBF5FB" w:val="clear"/>
          </w:tcPr>
          <w:p>
            <w:r>
              <w:rPr>
                <w:rFonts w:ascii="Calibri" w:hAnsi="Calibri"/>
                <w:sz w:val="18"/>
              </w:rPr>
              <w:t>3.4.2.3.1</w:t>
            </w:r>
          </w:p>
        </w:tc>
        <w:tc>
          <w:tcPr>
            <w:tcW w:type="dxa" w:w="2351"/>
            <w:shd w:fill="EBF5FB" w:val="clear"/>
          </w:tcPr>
          <w:p>
            <w:r>
              <w:rPr>
                <w:rFonts w:ascii="Calibri" w:hAnsi="Calibri"/>
                <w:sz w:val="18"/>
              </w:rPr>
              <w:t>Módulo 8: Acciones administrativas</w:t>
            </w:r>
          </w:p>
        </w:tc>
      </w:tr>
      <w:tr>
        <w:tc>
          <w:tcPr>
            <w:tcW w:type="dxa" w:w="2351"/>
          </w:tcPr>
          <w:p>
            <w:r>
              <w:rPr>
                <w:rFonts w:ascii="Calibri" w:hAnsi="Calibri"/>
                <w:sz w:val="18"/>
              </w:rPr>
              <w:t>3.4.2.3.11</w:t>
            </w:r>
          </w:p>
        </w:tc>
        <w:tc>
          <w:tcPr>
            <w:tcW w:type="dxa" w:w="2351"/>
          </w:tcPr>
          <w:p>
            <w:r>
              <w:rPr>
                <w:rFonts w:ascii="Calibri" w:hAnsi="Calibri"/>
                <w:sz w:val="18"/>
              </w:rPr>
              <w:t>Implementar retención de impuestos (si aplica): cálculo de retención según legislación costarricense, generación de comprobante de retención, reporte para declaración fiscal</w:t>
            </w:r>
          </w:p>
        </w:tc>
        <w:tc>
          <w:tcPr>
            <w:tcW w:type="dxa" w:w="2351"/>
          </w:tcPr>
          <w:p>
            <w:r>
              <w:rPr>
                <w:rFonts w:ascii="Calibri" w:hAnsi="Calibri"/>
                <w:sz w:val="18"/>
              </w:rPr>
              <w:t>3.4.2.3.1</w:t>
            </w:r>
          </w:p>
        </w:tc>
        <w:tc>
          <w:tcPr>
            <w:tcW w:type="dxa" w:w="2351"/>
          </w:tcPr>
          <w:p>
            <w:r>
              <w:rPr>
                <w:rFonts w:ascii="Calibri" w:hAnsi="Calibri"/>
                <w:sz w:val="18"/>
              </w:rPr>
              <w:t>Legislación tributaria de Costa Rica, asesor fiscal</w:t>
            </w:r>
          </w:p>
        </w:tc>
      </w:tr>
      <w:tr>
        <w:tc>
          <w:tcPr>
            <w:tcW w:type="dxa" w:w="2351"/>
            <w:shd w:fill="EBF5FB" w:val="clear"/>
          </w:tcPr>
          <w:p>
            <w:r>
              <w:rPr>
                <w:rFonts w:ascii="Calibri" w:hAnsi="Calibri"/>
                <w:sz w:val="18"/>
              </w:rPr>
              <w:t>3.4.2.3.12</w:t>
            </w:r>
          </w:p>
        </w:tc>
        <w:tc>
          <w:tcPr>
            <w:tcW w:type="dxa" w:w="2351"/>
            <w:shd w:fill="EBF5FB" w:val="clear"/>
          </w:tcPr>
          <w:p>
            <w:r>
              <w:rPr>
                <w:rFonts w:ascii="Calibri" w:hAnsi="Calibri"/>
                <w:sz w:val="18"/>
              </w:rPr>
              <w:t>Pruebas de cálculo de comisiones: verificación de porcentajes (15/85), escenarios de reembolso con reversión de comisión, payouts con threshold, conciliación mensual</w:t>
            </w:r>
          </w:p>
        </w:tc>
        <w:tc>
          <w:tcPr>
            <w:tcW w:type="dxa" w:w="2351"/>
            <w:shd w:fill="EBF5FB" w:val="clear"/>
          </w:tcPr>
          <w:p>
            <w:r>
              <w:rPr>
                <w:rFonts w:ascii="Calibri" w:hAnsi="Calibri"/>
                <w:sz w:val="18"/>
              </w:rPr>
              <w:t>3.4.2.3.3 a 3.4.2.3.11</w:t>
            </w:r>
          </w:p>
        </w:tc>
        <w:tc>
          <w:tcPr>
            <w:tcW w:type="dxa" w:w="2351"/>
            <w:shd w:fill="EBF5FB" w:val="clear"/>
          </w:tcPr>
          <w:p>
            <w:r>
              <w:rPr>
                <w:rFonts w:ascii="Calibri" w:hAnsi="Calibri"/>
                <w:sz w:val="18"/>
              </w:rPr>
              <w:t>Mocks de Módulo 3 y pasarelas</w:t>
            </w:r>
          </w:p>
        </w:tc>
      </w:tr>
    </w:tbl>
    <w:p>
      <w:pPr>
        <w:spacing w:after="80"/>
      </w:pPr>
    </w:p>
    <w:p>
      <w:pPr>
        <w:spacing w:before="240" w:after="120"/>
      </w:pPr>
      <w:r>
        <w:rPr>
          <w:rFonts w:ascii="Calibri" w:hAnsi="Calibri"/>
          <w:b/>
          <w:color w:val="2980B9"/>
          <w:sz w:val="24"/>
        </w:rPr>
        <w:t>3.4.2.4 Subcomponente: Historial de Transacciones — RF-410, RF-411</w:t>
      </w:r>
    </w:p>
    <w:p>
      <w:pPr>
        <w:spacing w:before="40" w:after="80"/>
      </w:pPr>
      <w:r>
        <w:rPr>
          <w:rFonts w:ascii="Calibri" w:hAnsi="Calibri"/>
          <w:color w:val="2C3E50"/>
          <w:sz w:val="22"/>
        </w:rPr>
        <w:t>Esfuerzo: 28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3.4.2.4.1</w:t>
            </w:r>
          </w:p>
        </w:tc>
        <w:tc>
          <w:tcPr>
            <w:tcW w:type="dxa" w:w="2351"/>
          </w:tcPr>
          <w:p>
            <w:r>
              <w:rPr>
                <w:rFonts w:ascii="Calibri" w:hAnsi="Calibri"/>
                <w:sz w:val="18"/>
              </w:rPr>
              <w:t>Diseñar modelo de datos de historial financiero: FinancialRecord (ID, UserID, Type [payment/refund/commission/payout/adjustment], Amount, Currency, Status, RelatedEntityID, RelatedEntityType, Description, CreatedAt) con índice optimizado</w:t>
            </w:r>
          </w:p>
        </w:tc>
        <w:tc>
          <w:tcPr>
            <w:tcW w:type="dxa" w:w="2351"/>
          </w:tcPr>
          <w:p>
            <w:r>
              <w:rPr>
                <w:rFonts w:ascii="Calibri" w:hAnsi="Calibri"/>
                <w:sz w:val="18"/>
              </w:rPr>
              <w:t>Ninguna</w:t>
            </w:r>
          </w:p>
        </w:tc>
        <w:tc>
          <w:tcPr>
            <w:tcW w:type="dxa" w:w="2351"/>
          </w:tcPr>
          <w:p>
            <w:r>
              <w:rPr>
                <w:rFonts w:ascii="Calibri" w:hAnsi="Calibri"/>
                <w:sz w:val="18"/>
              </w:rPr>
              <w:t>3.4.2.1.1: Transactions, 3.4.2.3.1: Commissions</w:t>
            </w:r>
          </w:p>
        </w:tc>
      </w:tr>
      <w:tr>
        <w:tc>
          <w:tcPr>
            <w:tcW w:type="dxa" w:w="2351"/>
            <w:shd w:fill="EBF5FB" w:val="clear"/>
          </w:tcPr>
          <w:p>
            <w:r>
              <w:rPr>
                <w:rFonts w:ascii="Calibri" w:hAnsi="Calibri"/>
                <w:sz w:val="18"/>
              </w:rPr>
              <w:t>3.4.2.4.2</w:t>
            </w:r>
          </w:p>
        </w:tc>
        <w:tc>
          <w:tcPr>
            <w:tcW w:type="dxa" w:w="2351"/>
            <w:shd w:fill="EBF5FB" w:val="clear"/>
          </w:tcPr>
          <w:p>
            <w:r>
              <w:rPr>
                <w:rFonts w:ascii="Calibri" w:hAnsi="Calibri"/>
                <w:sz w:val="18"/>
              </w:rPr>
              <w:t>Implementar servicio de registro de movimientos financieros: cada transacción, reembolso, comisión, payout y ajuste genera un registro inmutable en el historial, con referencia cruzada a la entidad origen</w:t>
            </w:r>
          </w:p>
        </w:tc>
        <w:tc>
          <w:tcPr>
            <w:tcW w:type="dxa" w:w="2351"/>
            <w:shd w:fill="EBF5FB" w:val="clear"/>
          </w:tcPr>
          <w:p>
            <w:r>
              <w:rPr>
                <w:rFonts w:ascii="Calibri" w:hAnsi="Calibri"/>
                <w:sz w:val="18"/>
              </w:rPr>
              <w:t>3.4.2.4.1</w:t>
            </w:r>
          </w:p>
        </w:tc>
        <w:tc>
          <w:tcPr>
            <w:tcW w:type="dxa" w:w="2351"/>
            <w:shd w:fill="EBF5FB" w:val="clear"/>
          </w:tcPr>
          <w:p>
            <w:r>
              <w:rPr>
                <w:rFonts w:ascii="Calibri" w:hAnsi="Calibri"/>
                <w:sz w:val="18"/>
              </w:rPr>
              <w:t>Todos los subcomponentes como fuentes de datos</w:t>
            </w:r>
          </w:p>
        </w:tc>
      </w:tr>
      <w:tr>
        <w:tc>
          <w:tcPr>
            <w:tcW w:type="dxa" w:w="2351"/>
          </w:tcPr>
          <w:p>
            <w:r>
              <w:rPr>
                <w:rFonts w:ascii="Calibri" w:hAnsi="Calibri"/>
                <w:sz w:val="18"/>
              </w:rPr>
              <w:t>3.4.2.4.3</w:t>
            </w:r>
          </w:p>
        </w:tc>
        <w:tc>
          <w:tcPr>
            <w:tcW w:type="dxa" w:w="2351"/>
          </w:tcPr>
          <w:p>
            <w:r>
              <w:rPr>
                <w:rFonts w:ascii="Calibri" w:hAnsi="Calibri"/>
                <w:sz w:val="18"/>
              </w:rPr>
              <w:t>Implementar vista de historial de transacciones para paciente: lista cronológica de pagos, reembolsos, sesiones consumidas, estado de suscripción, filtros por fecha/tipo/estado, paginación</w:t>
            </w:r>
          </w:p>
        </w:tc>
        <w:tc>
          <w:tcPr>
            <w:tcW w:type="dxa" w:w="2351"/>
          </w:tcPr>
          <w:p>
            <w:r>
              <w:rPr>
                <w:rFonts w:ascii="Calibri" w:hAnsi="Calibri"/>
                <w:sz w:val="18"/>
              </w:rPr>
              <w:t>3.4.2.4.1</w:t>
            </w:r>
          </w:p>
        </w:tc>
        <w:tc>
          <w:tcPr>
            <w:tcW w:type="dxa" w:w="2351"/>
          </w:tcPr>
          <w:p>
            <w:r>
              <w:rPr>
                <w:rFonts w:ascii="Calibri" w:hAnsi="Calibri"/>
                <w:sz w:val="18"/>
              </w:rPr>
              <w:t>Framework frontend seleccionado</w:t>
            </w:r>
          </w:p>
        </w:tc>
      </w:tr>
      <w:tr>
        <w:tc>
          <w:tcPr>
            <w:tcW w:type="dxa" w:w="2351"/>
            <w:shd w:fill="EBF5FB" w:val="clear"/>
          </w:tcPr>
          <w:p>
            <w:r>
              <w:rPr>
                <w:rFonts w:ascii="Calibri" w:hAnsi="Calibri"/>
                <w:sz w:val="18"/>
              </w:rPr>
              <w:t>3.4.2.4.4</w:t>
            </w:r>
          </w:p>
        </w:tc>
        <w:tc>
          <w:tcPr>
            <w:tcW w:type="dxa" w:w="2351"/>
            <w:shd w:fill="EBF5FB" w:val="clear"/>
          </w:tcPr>
          <w:p>
            <w:r>
              <w:rPr>
                <w:rFonts w:ascii="Calibri" w:hAnsi="Calibri"/>
                <w:sz w:val="18"/>
              </w:rPr>
              <w:t>Implementar vista de historial financiero para terapeuta: ingresos por sesión, comisiones descontadas, payouts recibidos, saldo pendiente, filtros por período, exportación a CSV</w:t>
            </w:r>
          </w:p>
        </w:tc>
        <w:tc>
          <w:tcPr>
            <w:tcW w:type="dxa" w:w="2351"/>
            <w:shd w:fill="EBF5FB" w:val="clear"/>
          </w:tcPr>
          <w:p>
            <w:r>
              <w:rPr>
                <w:rFonts w:ascii="Calibri" w:hAnsi="Calibri"/>
                <w:sz w:val="18"/>
              </w:rPr>
              <w:t>3.4.2.4.1</w:t>
            </w:r>
          </w:p>
        </w:tc>
        <w:tc>
          <w:tcPr>
            <w:tcW w:type="dxa" w:w="2351"/>
            <w:shd w:fill="EBF5FB" w:val="clear"/>
          </w:tcPr>
          <w:p>
            <w:r>
              <w:rPr>
                <w:rFonts w:ascii="Calibri" w:hAnsi="Calibri"/>
                <w:sz w:val="18"/>
              </w:rPr>
              <w:t>3.4.2.3.5: Saldo del terapeuta</w:t>
            </w:r>
          </w:p>
        </w:tc>
      </w:tr>
      <w:tr>
        <w:tc>
          <w:tcPr>
            <w:tcW w:type="dxa" w:w="2351"/>
          </w:tcPr>
          <w:p>
            <w:r>
              <w:rPr>
                <w:rFonts w:ascii="Calibri" w:hAnsi="Calibri"/>
                <w:sz w:val="18"/>
              </w:rPr>
              <w:t>3.4.2.4.5</w:t>
            </w:r>
          </w:p>
        </w:tc>
        <w:tc>
          <w:tcPr>
            <w:tcW w:type="dxa" w:w="2351"/>
          </w:tcPr>
          <w:p>
            <w:r>
              <w:rPr>
                <w:rFonts w:ascii="Calibri" w:hAnsi="Calibri"/>
                <w:sz w:val="18"/>
              </w:rPr>
              <w:t>Implementar búsqueda y filtrado avanzado: búsqueda por monto, fecha (rango), tipo de transacción, estado, método de pago, referencia de proveedor; ordenamiento por fecha/monto</w:t>
            </w:r>
          </w:p>
        </w:tc>
        <w:tc>
          <w:tcPr>
            <w:tcW w:type="dxa" w:w="2351"/>
          </w:tcPr>
          <w:p>
            <w:r>
              <w:rPr>
                <w:rFonts w:ascii="Calibri" w:hAnsi="Calibri"/>
                <w:sz w:val="18"/>
              </w:rPr>
              <w:t>3.4.2.4.1</w:t>
            </w:r>
          </w:p>
        </w:tc>
        <w:tc>
          <w:tcPr>
            <w:tcW w:type="dxa" w:w="2351"/>
          </w:tcPr>
          <w:p>
            <w:r>
              <w:rPr>
                <w:rFonts w:ascii="Calibri" w:hAnsi="Calibri"/>
                <w:sz w:val="18"/>
              </w:rPr>
              <w:t>PostgreSQL: índices compuestos, full-text search si aplica</w:t>
            </w:r>
          </w:p>
        </w:tc>
      </w:tr>
      <w:tr>
        <w:tc>
          <w:tcPr>
            <w:tcW w:type="dxa" w:w="2351"/>
            <w:shd w:fill="EBF5FB" w:val="clear"/>
          </w:tcPr>
          <w:p>
            <w:r>
              <w:rPr>
                <w:rFonts w:ascii="Calibri" w:hAnsi="Calibri"/>
                <w:sz w:val="18"/>
              </w:rPr>
              <w:t>3.4.2.4.6</w:t>
            </w:r>
          </w:p>
        </w:tc>
        <w:tc>
          <w:tcPr>
            <w:tcW w:type="dxa" w:w="2351"/>
            <w:shd w:fill="EBF5FB" w:val="clear"/>
          </w:tcPr>
          <w:p>
            <w:r>
              <w:rPr>
                <w:rFonts w:ascii="Calibri" w:hAnsi="Calibri"/>
                <w:sz w:val="18"/>
              </w:rPr>
              <w:t>Implementar resumen financiero por período: total gastado/recibido por mes, desglose por tipo de transacción, gráfico de tendencias, comparativa con período anterior</w:t>
            </w:r>
          </w:p>
        </w:tc>
        <w:tc>
          <w:tcPr>
            <w:tcW w:type="dxa" w:w="2351"/>
            <w:shd w:fill="EBF5FB" w:val="clear"/>
          </w:tcPr>
          <w:p>
            <w:r>
              <w:rPr>
                <w:rFonts w:ascii="Calibri" w:hAnsi="Calibri"/>
                <w:sz w:val="18"/>
              </w:rPr>
              <w:t>3.4.2.4.1</w:t>
            </w:r>
          </w:p>
        </w:tc>
        <w:tc>
          <w:tcPr>
            <w:tcW w:type="dxa" w:w="2351"/>
            <w:shd w:fill="EBF5FB" w:val="clear"/>
          </w:tcPr>
          <w:p>
            <w:r>
              <w:rPr>
                <w:rFonts w:ascii="Calibri" w:hAnsi="Calibri"/>
                <w:sz w:val="18"/>
              </w:rPr>
              <w:t>Librería de gráficos, agregaciones SQL</w:t>
            </w:r>
          </w:p>
        </w:tc>
      </w:tr>
      <w:tr>
        <w:tc>
          <w:tcPr>
            <w:tcW w:type="dxa" w:w="2351"/>
          </w:tcPr>
          <w:p>
            <w:r>
              <w:rPr>
                <w:rFonts w:ascii="Calibri" w:hAnsi="Calibri"/>
                <w:sz w:val="18"/>
              </w:rPr>
              <w:t>3.4.2.4.7</w:t>
            </w:r>
          </w:p>
        </w:tc>
        <w:tc>
          <w:tcPr>
            <w:tcW w:type="dxa" w:w="2351"/>
          </w:tcPr>
          <w:p>
            <w:r>
              <w:rPr>
                <w:rFonts w:ascii="Calibri" w:hAnsi="Calibri"/>
                <w:sz w:val="18"/>
              </w:rPr>
              <w:t>Implementar exportación de historial financiero: generación de CSV/Excel con todas las transacciones del período seleccionado, formato compatible con software contable</w:t>
            </w:r>
          </w:p>
        </w:tc>
        <w:tc>
          <w:tcPr>
            <w:tcW w:type="dxa" w:w="2351"/>
          </w:tcPr>
          <w:p>
            <w:r>
              <w:rPr>
                <w:rFonts w:ascii="Calibri" w:hAnsi="Calibri"/>
                <w:sz w:val="18"/>
              </w:rPr>
              <w:t>3.4.2.4.5</w:t>
            </w:r>
          </w:p>
        </w:tc>
        <w:tc>
          <w:tcPr>
            <w:tcW w:type="dxa" w:w="2351"/>
          </w:tcPr>
          <w:p>
            <w:r>
              <w:rPr>
                <w:rFonts w:ascii="Calibri" w:hAnsi="Calibri"/>
                <w:sz w:val="18"/>
              </w:rPr>
              <w:t>Librería de generación de CSV/Excel</w:t>
            </w:r>
          </w:p>
        </w:tc>
      </w:tr>
      <w:tr>
        <w:tc>
          <w:tcPr>
            <w:tcW w:type="dxa" w:w="2351"/>
            <w:shd w:fill="EBF5FB" w:val="clear"/>
          </w:tcPr>
          <w:p>
            <w:r>
              <w:rPr>
                <w:rFonts w:ascii="Calibri" w:hAnsi="Calibri"/>
                <w:sz w:val="18"/>
              </w:rPr>
              <w:t>3.4.2.4.8</w:t>
            </w:r>
          </w:p>
        </w:tc>
        <w:tc>
          <w:tcPr>
            <w:tcW w:type="dxa" w:w="2351"/>
            <w:shd w:fill="EBF5FB" w:val="clear"/>
          </w:tcPr>
          <w:p>
            <w:r>
              <w:rPr>
                <w:rFonts w:ascii="Calibri" w:hAnsi="Calibri"/>
                <w:sz w:val="18"/>
              </w:rPr>
              <w:t>Implementar notificaciones de movimientos financieros: alertas por email/push de pagos procesados, reembolsos recibidos, payouts completados, cobros de suscripción fallidos</w:t>
            </w:r>
          </w:p>
        </w:tc>
        <w:tc>
          <w:tcPr>
            <w:tcW w:type="dxa" w:w="2351"/>
            <w:shd w:fill="EBF5FB" w:val="clear"/>
          </w:tcPr>
          <w:p>
            <w:r>
              <w:rPr>
                <w:rFonts w:ascii="Calibri" w:hAnsi="Calibri"/>
                <w:sz w:val="18"/>
              </w:rPr>
              <w:t>3.4.2.4.2</w:t>
            </w:r>
          </w:p>
        </w:tc>
        <w:tc>
          <w:tcPr>
            <w:tcW w:type="dxa" w:w="2351"/>
            <w:shd w:fill="EBF5FB" w:val="clear"/>
          </w:tcPr>
          <w:p>
            <w:r>
              <w:rPr>
                <w:rFonts w:ascii="Calibri" w:hAnsi="Calibri"/>
                <w:sz w:val="18"/>
              </w:rPr>
              <w:t>Servicio de notificaciones del proyecto</w:t>
            </w:r>
          </w:p>
        </w:tc>
      </w:tr>
      <w:tr>
        <w:tc>
          <w:tcPr>
            <w:tcW w:type="dxa" w:w="2351"/>
          </w:tcPr>
          <w:p>
            <w:r>
              <w:rPr>
                <w:rFonts w:ascii="Calibri" w:hAnsi="Calibri"/>
                <w:sz w:val="18"/>
              </w:rPr>
              <w:t>3.4.2.4.9</w:t>
            </w:r>
          </w:p>
        </w:tc>
        <w:tc>
          <w:tcPr>
            <w:tcW w:type="dxa" w:w="2351"/>
          </w:tcPr>
          <w:p>
            <w:r>
              <w:rPr>
                <w:rFonts w:ascii="Calibri" w:hAnsi="Calibri"/>
                <w:sz w:val="18"/>
              </w:rPr>
              <w:t>Implementar vista administrativa de transacciones (Módulo 8): todas las transacciones de la plataforma, filtros por usuario/terapeuta/fecha/monto, búsqueda de anomalías, acceso a detalles completos</w:t>
            </w:r>
          </w:p>
        </w:tc>
        <w:tc>
          <w:tcPr>
            <w:tcW w:type="dxa" w:w="2351"/>
          </w:tcPr>
          <w:p>
            <w:r>
              <w:rPr>
                <w:rFonts w:ascii="Calibri" w:hAnsi="Calibri"/>
                <w:sz w:val="18"/>
              </w:rPr>
              <w:t>3.4.2.4.1</w:t>
            </w:r>
          </w:p>
        </w:tc>
        <w:tc>
          <w:tcPr>
            <w:tcW w:type="dxa" w:w="2351"/>
          </w:tcPr>
          <w:p>
            <w:r>
              <w:rPr>
                <w:rFonts w:ascii="Calibri" w:hAnsi="Calibri"/>
                <w:sz w:val="18"/>
              </w:rPr>
              <w:t>Módulo 8: Panel de Administración</w:t>
            </w:r>
          </w:p>
        </w:tc>
      </w:tr>
      <w:tr>
        <w:tc>
          <w:tcPr>
            <w:tcW w:type="dxa" w:w="2351"/>
            <w:shd w:fill="EBF5FB" w:val="clear"/>
          </w:tcPr>
          <w:p>
            <w:r>
              <w:rPr>
                <w:rFonts w:ascii="Calibri" w:hAnsi="Calibri"/>
                <w:sz w:val="18"/>
              </w:rPr>
              <w:t>3.4.2.4.10</w:t>
            </w:r>
          </w:p>
        </w:tc>
        <w:tc>
          <w:tcPr>
            <w:tcW w:type="dxa" w:w="2351"/>
            <w:shd w:fill="EBF5FB" w:val="clear"/>
          </w:tcPr>
          <w:p>
            <w:r>
              <w:rPr>
                <w:rFonts w:ascii="Calibri" w:hAnsi="Calibri"/>
                <w:sz w:val="18"/>
              </w:rPr>
              <w:t>Implementar ledger contable inmutable: double-entry bookkeeping simplificado, cada movimiento tiene un débito y crédito correspondiente, verificación de balance cero, auditoría completa</w:t>
            </w:r>
          </w:p>
        </w:tc>
        <w:tc>
          <w:tcPr>
            <w:tcW w:type="dxa" w:w="2351"/>
            <w:shd w:fill="EBF5FB" w:val="clear"/>
          </w:tcPr>
          <w:p>
            <w:r>
              <w:rPr>
                <w:rFonts w:ascii="Calibri" w:hAnsi="Calibri"/>
                <w:sz w:val="18"/>
              </w:rPr>
              <w:t>3.4.2.4.1</w:t>
            </w:r>
          </w:p>
        </w:tc>
        <w:tc>
          <w:tcPr>
            <w:tcW w:type="dxa" w:w="2351"/>
            <w:shd w:fill="EBF5FB" w:val="clear"/>
          </w:tcPr>
          <w:p>
            <w:r>
              <w:rPr>
                <w:rFonts w:ascii="Calibri" w:hAnsi="Calibri"/>
                <w:sz w:val="18"/>
              </w:rPr>
              <w:t>Principios contables básicos</w:t>
            </w:r>
          </w:p>
        </w:tc>
      </w:tr>
      <w:tr>
        <w:tc>
          <w:tcPr>
            <w:tcW w:type="dxa" w:w="2351"/>
          </w:tcPr>
          <w:p>
            <w:r>
              <w:rPr>
                <w:rFonts w:ascii="Calibri" w:hAnsi="Calibri"/>
                <w:sz w:val="18"/>
              </w:rPr>
              <w:t>3.4.2.4.11</w:t>
            </w:r>
          </w:p>
        </w:tc>
        <w:tc>
          <w:tcPr>
            <w:tcW w:type="dxa" w:w="2351"/>
          </w:tcPr>
          <w:p>
            <w:r>
              <w:rPr>
                <w:rFonts w:ascii="Calibri" w:hAnsi="Calibri"/>
                <w:sz w:val="18"/>
              </w:rPr>
              <w:t>Optimizar rendimiento de consultas de historial: índices en UserID + CreatedAt, particionamiento de tablas por mes si el volumen lo requiere, cache de resúmenes financieros en Redis</w:t>
            </w:r>
          </w:p>
        </w:tc>
        <w:tc>
          <w:tcPr>
            <w:tcW w:type="dxa" w:w="2351"/>
          </w:tcPr>
          <w:p>
            <w:r>
              <w:rPr>
                <w:rFonts w:ascii="Calibri" w:hAnsi="Calibri"/>
                <w:sz w:val="18"/>
              </w:rPr>
              <w:t>3.4.2.4.1</w:t>
            </w:r>
          </w:p>
        </w:tc>
        <w:tc>
          <w:tcPr>
            <w:tcW w:type="dxa" w:w="2351"/>
          </w:tcPr>
          <w:p>
            <w:r>
              <w:rPr>
                <w:rFonts w:ascii="Calibri" w:hAnsi="Calibri"/>
                <w:sz w:val="18"/>
              </w:rPr>
              <w:t>PostgreSQL: partitioning, Redis cache</w:t>
            </w:r>
          </w:p>
        </w:tc>
      </w:tr>
      <w:tr>
        <w:tc>
          <w:tcPr>
            <w:tcW w:type="dxa" w:w="2351"/>
            <w:shd w:fill="EBF5FB" w:val="clear"/>
          </w:tcPr>
          <w:p>
            <w:r>
              <w:rPr>
                <w:rFonts w:ascii="Calibri" w:hAnsi="Calibri"/>
                <w:sz w:val="18"/>
              </w:rPr>
              <w:t>3.4.2.4.12</w:t>
            </w:r>
          </w:p>
        </w:tc>
        <w:tc>
          <w:tcPr>
            <w:tcW w:type="dxa" w:w="2351"/>
            <w:shd w:fill="EBF5FB" w:val="clear"/>
          </w:tcPr>
          <w:p>
            <w:r>
              <w:rPr>
                <w:rFonts w:ascii="Calibri" w:hAnsi="Calibri"/>
                <w:sz w:val="18"/>
              </w:rPr>
              <w:t>Pruebas de historial de transacciones: verificación de inmutabilidad, precisión de filtros y búsqueda, rendimiento con 10K+ transacciones, exportación correcta</w:t>
            </w:r>
          </w:p>
        </w:tc>
        <w:tc>
          <w:tcPr>
            <w:tcW w:type="dxa" w:w="2351"/>
            <w:shd w:fill="EBF5FB" w:val="clear"/>
          </w:tcPr>
          <w:p>
            <w:r>
              <w:rPr>
                <w:rFonts w:ascii="Calibri" w:hAnsi="Calibri"/>
                <w:sz w:val="18"/>
              </w:rPr>
              <w:t>3.4.2.4.2 a 3.4.2.4.11</w:t>
            </w:r>
          </w:p>
        </w:tc>
        <w:tc>
          <w:tcPr>
            <w:tcW w:type="dxa" w:w="2351"/>
            <w:shd w:fill="EBF5FB" w:val="clear"/>
          </w:tcPr>
          <w:p>
            <w:r>
              <w:rPr>
                <w:rFonts w:ascii="Calibri" w:hAnsi="Calibri"/>
                <w:sz w:val="18"/>
              </w:rPr>
              <w:t>Datos de prueba generados</w:t>
            </w:r>
          </w:p>
        </w:tc>
      </w:tr>
    </w:tbl>
    <w:p>
      <w:pPr>
        <w:spacing w:after="80"/>
      </w:pPr>
    </w:p>
    <w:p>
      <w:pPr>
        <w:spacing w:before="240" w:after="120"/>
      </w:pPr>
      <w:r>
        <w:rPr>
          <w:rFonts w:ascii="Calibri" w:hAnsi="Calibri"/>
          <w:b/>
          <w:color w:val="2980B9"/>
          <w:sz w:val="24"/>
        </w:rPr>
        <w:t>3.4.2.5 Subcomponente: Facturación — RF-415</w:t>
      </w:r>
    </w:p>
    <w:p>
      <w:pPr>
        <w:spacing w:before="40" w:after="80"/>
      </w:pPr>
      <w:r>
        <w:rPr>
          <w:rFonts w:ascii="Calibri" w:hAnsi="Calibri"/>
          <w:color w:val="2C3E50"/>
          <w:sz w:val="22"/>
        </w:rPr>
        <w:t>Esfuerzo: 32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3.4.2.5.1</w:t>
            </w:r>
          </w:p>
        </w:tc>
        <w:tc>
          <w:tcPr>
            <w:tcW w:type="dxa" w:w="2351"/>
          </w:tcPr>
          <w:p>
            <w:r>
              <w:rPr>
                <w:rFonts w:ascii="Calibri" w:hAnsi="Calibri"/>
                <w:sz w:val="18"/>
              </w:rPr>
              <w:t>Diseñar modelo de datos de facturas: Invoice (ID, UserID, InvoiceNumber, Type [payment/subscription/refund], Amount, Tax, Currency, Status, IssueDate, DueDate, PDFRef, StripeInvoiceID, CreatedAt)</w:t>
            </w:r>
          </w:p>
        </w:tc>
        <w:tc>
          <w:tcPr>
            <w:tcW w:type="dxa" w:w="2351"/>
          </w:tcPr>
          <w:p>
            <w:r>
              <w:rPr>
                <w:rFonts w:ascii="Calibri" w:hAnsi="Calibri"/>
                <w:sz w:val="18"/>
              </w:rPr>
              <w:t>Ninguna</w:t>
            </w:r>
          </w:p>
        </w:tc>
        <w:tc>
          <w:tcPr>
            <w:tcW w:type="dxa" w:w="2351"/>
          </w:tcPr>
          <w:p>
            <w:r>
              <w:rPr>
                <w:rFonts w:ascii="Calibri" w:hAnsi="Calibri"/>
                <w:sz w:val="18"/>
              </w:rPr>
              <w:t>3.4.2.1.1: TransactionID como referencia</w:t>
            </w:r>
          </w:p>
        </w:tc>
      </w:tr>
      <w:tr>
        <w:tc>
          <w:tcPr>
            <w:tcW w:type="dxa" w:w="2351"/>
            <w:shd w:fill="EBF5FB" w:val="clear"/>
          </w:tcPr>
          <w:p>
            <w:r>
              <w:rPr>
                <w:rFonts w:ascii="Calibri" w:hAnsi="Calibri"/>
                <w:sz w:val="18"/>
              </w:rPr>
              <w:t>3.4.2.5.2</w:t>
            </w:r>
          </w:p>
        </w:tc>
        <w:tc>
          <w:tcPr>
            <w:tcW w:type="dxa" w:w="2351"/>
            <w:shd w:fill="EBF5FB" w:val="clear"/>
          </w:tcPr>
          <w:p>
            <w:r>
              <w:rPr>
                <w:rFonts w:ascii="Calibri" w:hAnsi="Calibri"/>
                <w:sz w:val="18"/>
              </w:rPr>
              <w:t>Implementar generación automática de facturas: trigger al completar un pago exitoso, generación de factura con datos del usuario, detalle del servicio (cita/suscripción), impuestos aplicables, número consecutivo</w:t>
            </w:r>
          </w:p>
        </w:tc>
        <w:tc>
          <w:tcPr>
            <w:tcW w:type="dxa" w:w="2351"/>
            <w:shd w:fill="EBF5FB" w:val="clear"/>
          </w:tcPr>
          <w:p>
            <w:r>
              <w:rPr>
                <w:rFonts w:ascii="Calibri" w:hAnsi="Calibri"/>
                <w:sz w:val="18"/>
              </w:rPr>
              <w:t>3.4.2.5.1</w:t>
            </w:r>
          </w:p>
        </w:tc>
        <w:tc>
          <w:tcPr>
            <w:tcW w:type="dxa" w:w="2351"/>
            <w:shd w:fill="EBF5FB" w:val="clear"/>
          </w:tcPr>
          <w:p>
            <w:r>
              <w:rPr>
                <w:rFonts w:ascii="Calibri" w:hAnsi="Calibri"/>
                <w:sz w:val="18"/>
              </w:rPr>
              <w:t>3.4.2.1.11: Webhook de pago confirmado</w:t>
            </w:r>
          </w:p>
        </w:tc>
      </w:tr>
      <w:tr>
        <w:tc>
          <w:tcPr>
            <w:tcW w:type="dxa" w:w="2351"/>
          </w:tcPr>
          <w:p>
            <w:r>
              <w:rPr>
                <w:rFonts w:ascii="Calibri" w:hAnsi="Calibri"/>
                <w:sz w:val="18"/>
              </w:rPr>
              <w:t>3.4.2.5.3</w:t>
            </w:r>
          </w:p>
        </w:tc>
        <w:tc>
          <w:tcPr>
            <w:tcW w:type="dxa" w:w="2351"/>
          </w:tcPr>
          <w:p>
            <w:r>
              <w:rPr>
                <w:rFonts w:ascii="Calibri" w:hAnsi="Calibri"/>
                <w:sz w:val="18"/>
              </w:rPr>
              <w:t>Implementar motor de generación de PDF de facturas: template HTML→PDF con logo de Cora, datos del emisor (Cora), datos del receptor (usuario), detalle de servicios, impuestos, total, número de factura, fecha</w:t>
            </w:r>
          </w:p>
        </w:tc>
        <w:tc>
          <w:tcPr>
            <w:tcW w:type="dxa" w:w="2351"/>
          </w:tcPr>
          <w:p>
            <w:r>
              <w:rPr>
                <w:rFonts w:ascii="Calibri" w:hAnsi="Calibri"/>
                <w:sz w:val="18"/>
              </w:rPr>
              <w:t>Ninguna</w:t>
            </w:r>
          </w:p>
        </w:tc>
        <w:tc>
          <w:tcPr>
            <w:tcW w:type="dxa" w:w="2351"/>
          </w:tcPr>
          <w:p>
            <w:r>
              <w:rPr>
                <w:rFonts w:ascii="Calibri" w:hAnsi="Calibri"/>
                <w:sz w:val="18"/>
              </w:rPr>
              <w:t>Librería de generación PDF (Puppeteer, pdfmake, WeasyPrint)</w:t>
            </w:r>
          </w:p>
        </w:tc>
      </w:tr>
      <w:tr>
        <w:tc>
          <w:tcPr>
            <w:tcW w:type="dxa" w:w="2351"/>
            <w:shd w:fill="EBF5FB" w:val="clear"/>
          </w:tcPr>
          <w:p>
            <w:r>
              <w:rPr>
                <w:rFonts w:ascii="Calibri" w:hAnsi="Calibri"/>
                <w:sz w:val="18"/>
              </w:rPr>
              <w:t>3.4.2.5.4</w:t>
            </w:r>
          </w:p>
        </w:tc>
        <w:tc>
          <w:tcPr>
            <w:tcW w:type="dxa" w:w="2351"/>
            <w:shd w:fill="EBF5FB" w:val="clear"/>
          </w:tcPr>
          <w:p>
            <w:r>
              <w:rPr>
                <w:rFonts w:ascii="Calibri" w:hAnsi="Calibri"/>
                <w:sz w:val="18"/>
              </w:rPr>
              <w:t>Implementar numeración consecutiva de facturas: secuencial por tipo de documento, reinicio anual, prevención de duplicados (lock atómico), cumplimiento de requisitos de Hacienda de Costa Rica</w:t>
            </w:r>
          </w:p>
        </w:tc>
        <w:tc>
          <w:tcPr>
            <w:tcW w:type="dxa" w:w="2351"/>
            <w:shd w:fill="EBF5FB" w:val="clear"/>
          </w:tcPr>
          <w:p>
            <w:r>
              <w:rPr>
                <w:rFonts w:ascii="Calibri" w:hAnsi="Calibri"/>
                <w:sz w:val="18"/>
              </w:rPr>
              <w:t>3.4.2.5.1</w:t>
            </w:r>
          </w:p>
        </w:tc>
        <w:tc>
          <w:tcPr>
            <w:tcW w:type="dxa" w:w="2351"/>
            <w:shd w:fill="EBF5FB" w:val="clear"/>
          </w:tcPr>
          <w:p>
            <w:r>
              <w:rPr>
                <w:rFonts w:ascii="Calibri" w:hAnsi="Calibri"/>
                <w:sz w:val="18"/>
              </w:rPr>
              <w:t>Regulaciones de facturación de Costa Rica</w:t>
            </w:r>
          </w:p>
        </w:tc>
      </w:tr>
      <w:tr>
        <w:tc>
          <w:tcPr>
            <w:tcW w:type="dxa" w:w="2351"/>
          </w:tcPr>
          <w:p>
            <w:r>
              <w:rPr>
                <w:rFonts w:ascii="Calibri" w:hAnsi="Calibri"/>
                <w:sz w:val="18"/>
              </w:rPr>
              <w:t>3.4.2.5.5</w:t>
            </w:r>
          </w:p>
        </w:tc>
        <w:tc>
          <w:tcPr>
            <w:tcW w:type="dxa" w:w="2351"/>
          </w:tcPr>
          <w:p>
            <w:r>
              <w:rPr>
                <w:rFonts w:ascii="Calibri" w:hAnsi="Calibri"/>
                <w:sz w:val="18"/>
              </w:rPr>
              <w:t>Implementar cálculo de impuestos en facturas: IVA (13% en Costa Rica) aplicable según tipo de servicio, exenciones para servicios de salud mental (verificar con asesor fiscal), desglose de impuestos en factura</w:t>
            </w:r>
          </w:p>
        </w:tc>
        <w:tc>
          <w:tcPr>
            <w:tcW w:type="dxa" w:w="2351"/>
          </w:tcPr>
          <w:p>
            <w:r>
              <w:rPr>
                <w:rFonts w:ascii="Calibri" w:hAnsi="Calibri"/>
                <w:sz w:val="18"/>
              </w:rPr>
              <w:t>Ninguna</w:t>
            </w:r>
          </w:p>
        </w:tc>
        <w:tc>
          <w:tcPr>
            <w:tcW w:type="dxa" w:w="2351"/>
          </w:tcPr>
          <w:p>
            <w:r>
              <w:rPr>
                <w:rFonts w:ascii="Calibri" w:hAnsi="Calibri"/>
                <w:sz w:val="18"/>
              </w:rPr>
              <w:t>Legislación tributaria de Costa Rica</w:t>
            </w:r>
          </w:p>
        </w:tc>
      </w:tr>
      <w:tr>
        <w:tc>
          <w:tcPr>
            <w:tcW w:type="dxa" w:w="2351"/>
            <w:shd w:fill="EBF5FB" w:val="clear"/>
          </w:tcPr>
          <w:p>
            <w:r>
              <w:rPr>
                <w:rFonts w:ascii="Calibri" w:hAnsi="Calibri"/>
                <w:sz w:val="18"/>
              </w:rPr>
              <w:t>3.4.2.5.6</w:t>
            </w:r>
          </w:p>
        </w:tc>
        <w:tc>
          <w:tcPr>
            <w:tcW w:type="dxa" w:w="2351"/>
            <w:shd w:fill="EBF5FB" w:val="clear"/>
          </w:tcPr>
          <w:p>
            <w:r>
              <w:rPr>
                <w:rFonts w:ascii="Calibri" w:hAnsi="Calibri"/>
                <w:sz w:val="18"/>
              </w:rPr>
              <w:t>Implementar almacenamiento y distribución de facturas: upload de PDF a S3 con acceso restringido, envío automático por email al usuario, disponibilidad en dashboard del usuario para descarga</w:t>
            </w:r>
          </w:p>
        </w:tc>
        <w:tc>
          <w:tcPr>
            <w:tcW w:type="dxa" w:w="2351"/>
            <w:shd w:fill="EBF5FB" w:val="clear"/>
          </w:tcPr>
          <w:p>
            <w:r>
              <w:rPr>
                <w:rFonts w:ascii="Calibri" w:hAnsi="Calibri"/>
                <w:sz w:val="18"/>
              </w:rPr>
              <w:t>3.4.2.5.3</w:t>
            </w:r>
          </w:p>
        </w:tc>
        <w:tc>
          <w:tcPr>
            <w:tcW w:type="dxa" w:w="2351"/>
            <w:shd w:fill="EBF5FB" w:val="clear"/>
          </w:tcPr>
          <w:p>
            <w:r>
              <w:rPr>
                <w:rFonts w:ascii="Calibri" w:hAnsi="Calibri"/>
                <w:sz w:val="18"/>
              </w:rPr>
              <w:t>AWS S3, servicio de email</w:t>
            </w:r>
          </w:p>
        </w:tc>
      </w:tr>
      <w:tr>
        <w:tc>
          <w:tcPr>
            <w:tcW w:type="dxa" w:w="2351"/>
          </w:tcPr>
          <w:p>
            <w:r>
              <w:rPr>
                <w:rFonts w:ascii="Calibri" w:hAnsi="Calibri"/>
                <w:sz w:val="18"/>
              </w:rPr>
              <w:t>3.4.2.5.7</w:t>
            </w:r>
          </w:p>
        </w:tc>
        <w:tc>
          <w:tcPr>
            <w:tcW w:type="dxa" w:w="2351"/>
          </w:tcPr>
          <w:p>
            <w:r>
              <w:rPr>
                <w:rFonts w:ascii="Calibri" w:hAnsi="Calibri"/>
                <w:sz w:val="18"/>
              </w:rPr>
              <w:t>Implementar factura de reembolso: generación de nota de crédito cuando se procesa un reembolso, referencia a factura original, monto negativo, envío al usuario</w:t>
            </w:r>
          </w:p>
        </w:tc>
        <w:tc>
          <w:tcPr>
            <w:tcW w:type="dxa" w:w="2351"/>
          </w:tcPr>
          <w:p>
            <w:r>
              <w:rPr>
                <w:rFonts w:ascii="Calibri" w:hAnsi="Calibri"/>
                <w:sz w:val="18"/>
              </w:rPr>
              <w:t>3.4.2.5.3</w:t>
            </w:r>
          </w:p>
        </w:tc>
        <w:tc>
          <w:tcPr>
            <w:tcW w:type="dxa" w:w="2351"/>
          </w:tcPr>
          <w:p>
            <w:r>
              <w:rPr>
                <w:rFonts w:ascii="Calibri" w:hAnsi="Calibri"/>
                <w:sz w:val="18"/>
              </w:rPr>
              <w:t>3.4.2.6: Subcomponente de Reembolsos</w:t>
            </w:r>
          </w:p>
        </w:tc>
      </w:tr>
      <w:tr>
        <w:tc>
          <w:tcPr>
            <w:tcW w:type="dxa" w:w="2351"/>
            <w:shd w:fill="EBF5FB" w:val="clear"/>
          </w:tcPr>
          <w:p>
            <w:r>
              <w:rPr>
                <w:rFonts w:ascii="Calibri" w:hAnsi="Calibri"/>
                <w:sz w:val="18"/>
              </w:rPr>
              <w:t>3.4.2.5.8</w:t>
            </w:r>
          </w:p>
        </w:tc>
        <w:tc>
          <w:tcPr>
            <w:tcW w:type="dxa" w:w="2351"/>
            <w:shd w:fill="EBF5FB" w:val="clear"/>
          </w:tcPr>
          <w:p>
            <w:r>
              <w:rPr>
                <w:rFonts w:ascii="Calibri" w:hAnsi="Calibri"/>
                <w:sz w:val="18"/>
              </w:rPr>
              <w:t>Implementar factura recurrente de suscripción: generación de factura en cada ciclo de renovación, detalle del plan, período cubierto, envío automático</w:t>
            </w:r>
          </w:p>
        </w:tc>
        <w:tc>
          <w:tcPr>
            <w:tcW w:type="dxa" w:w="2351"/>
            <w:shd w:fill="EBF5FB" w:val="clear"/>
          </w:tcPr>
          <w:p>
            <w:r>
              <w:rPr>
                <w:rFonts w:ascii="Calibri" w:hAnsi="Calibri"/>
                <w:sz w:val="18"/>
              </w:rPr>
              <w:t>3.4.2.5.3</w:t>
            </w:r>
          </w:p>
        </w:tc>
        <w:tc>
          <w:tcPr>
            <w:tcW w:type="dxa" w:w="2351"/>
            <w:shd w:fill="EBF5FB" w:val="clear"/>
          </w:tcPr>
          <w:p>
            <w:r>
              <w:rPr>
                <w:rFonts w:ascii="Calibri" w:hAnsi="Calibri"/>
                <w:sz w:val="18"/>
              </w:rPr>
              <w:t>3.4.2.2.5: Renovación automática</w:t>
            </w:r>
          </w:p>
        </w:tc>
      </w:tr>
      <w:tr>
        <w:tc>
          <w:tcPr>
            <w:tcW w:type="dxa" w:w="2351"/>
          </w:tcPr>
          <w:p>
            <w:r>
              <w:rPr>
                <w:rFonts w:ascii="Calibri" w:hAnsi="Calibri"/>
                <w:sz w:val="18"/>
              </w:rPr>
              <w:t>3.4.2.5.9</w:t>
            </w:r>
          </w:p>
        </w:tc>
        <w:tc>
          <w:tcPr>
            <w:tcW w:type="dxa" w:w="2351"/>
          </w:tcPr>
          <w:p>
            <w:r>
              <w:rPr>
                <w:rFonts w:ascii="Calibri" w:hAnsi="Calibri"/>
                <w:sz w:val="18"/>
              </w:rPr>
              <w:t>Implementar dashboard de facturas del usuario: lista de facturas emitidas, filtros por fecha/tipo/estado, vista previa de PDF, descarga, reenvío por email</w:t>
            </w:r>
          </w:p>
        </w:tc>
        <w:tc>
          <w:tcPr>
            <w:tcW w:type="dxa" w:w="2351"/>
          </w:tcPr>
          <w:p>
            <w:r>
              <w:rPr>
                <w:rFonts w:ascii="Calibri" w:hAnsi="Calibri"/>
                <w:sz w:val="18"/>
              </w:rPr>
              <w:t>3.4.2.5.1</w:t>
            </w:r>
          </w:p>
        </w:tc>
        <w:tc>
          <w:tcPr>
            <w:tcW w:type="dxa" w:w="2351"/>
          </w:tcPr>
          <w:p>
            <w:r>
              <w:rPr>
                <w:rFonts w:ascii="Calibri" w:hAnsi="Calibri"/>
                <w:sz w:val="18"/>
              </w:rPr>
              <w:t>Framework frontend seleccionado</w:t>
            </w:r>
          </w:p>
        </w:tc>
      </w:tr>
      <w:tr>
        <w:tc>
          <w:tcPr>
            <w:tcW w:type="dxa" w:w="2351"/>
            <w:shd w:fill="EBF5FB" w:val="clear"/>
          </w:tcPr>
          <w:p>
            <w:r>
              <w:rPr>
                <w:rFonts w:ascii="Calibri" w:hAnsi="Calibri"/>
                <w:sz w:val="18"/>
              </w:rPr>
              <w:t>3.4.2.5.10</w:t>
            </w:r>
          </w:p>
        </w:tc>
        <w:tc>
          <w:tcPr>
            <w:tcW w:type="dxa" w:w="2351"/>
            <w:shd w:fill="EBF5FB" w:val="clear"/>
          </w:tcPr>
          <w:p>
            <w:r>
              <w:rPr>
                <w:rFonts w:ascii="Calibri" w:hAnsi="Calibri"/>
                <w:sz w:val="18"/>
              </w:rPr>
              <w:t>Implementar integración con Stripe Invoices: sincronización de facturas generadas por Stripe Billing con el sistema de facturación de Cora, evitar duplicación, reconciliación de números de factura</w:t>
            </w:r>
          </w:p>
        </w:tc>
        <w:tc>
          <w:tcPr>
            <w:tcW w:type="dxa" w:w="2351"/>
            <w:shd w:fill="EBF5FB" w:val="clear"/>
          </w:tcPr>
          <w:p>
            <w:r>
              <w:rPr>
                <w:rFonts w:ascii="Calibri" w:hAnsi="Calibri"/>
                <w:sz w:val="18"/>
              </w:rPr>
              <w:t>3.4.2.5.1</w:t>
            </w:r>
          </w:p>
        </w:tc>
        <w:tc>
          <w:tcPr>
            <w:tcW w:type="dxa" w:w="2351"/>
            <w:shd w:fill="EBF5FB" w:val="clear"/>
          </w:tcPr>
          <w:p>
            <w:r>
              <w:rPr>
                <w:rFonts w:ascii="Calibri" w:hAnsi="Calibri"/>
                <w:sz w:val="18"/>
              </w:rPr>
              <w:t>Stripe Invoices API</w:t>
            </w:r>
          </w:p>
        </w:tc>
      </w:tr>
      <w:tr>
        <w:tc>
          <w:tcPr>
            <w:tcW w:type="dxa" w:w="2351"/>
          </w:tcPr>
          <w:p>
            <w:r>
              <w:rPr>
                <w:rFonts w:ascii="Calibri" w:hAnsi="Calibri"/>
                <w:sz w:val="18"/>
              </w:rPr>
              <w:t>3.4.2.5.11</w:t>
            </w:r>
          </w:p>
        </w:tc>
        <w:tc>
          <w:tcPr>
            <w:tcW w:type="dxa" w:w="2351"/>
          </w:tcPr>
          <w:p>
            <w:r>
              <w:rPr>
                <w:rFonts w:ascii="Calibri" w:hAnsi="Calibri"/>
                <w:sz w:val="18"/>
              </w:rPr>
              <w:t>Implementar soporte para facturación electrónica de Costa Rica: formato XML según requisitos de Hacienda (si aplica), envío al sistema de Hacienda, recepción de acuse de recibo</w:t>
            </w:r>
          </w:p>
        </w:tc>
        <w:tc>
          <w:tcPr>
            <w:tcW w:type="dxa" w:w="2351"/>
          </w:tcPr>
          <w:p>
            <w:r>
              <w:rPr>
                <w:rFonts w:ascii="Calibri" w:hAnsi="Calibri"/>
                <w:sz w:val="18"/>
              </w:rPr>
              <w:t>3.4.2.5.3</w:t>
            </w:r>
          </w:p>
        </w:tc>
        <w:tc>
          <w:tcPr>
            <w:tcW w:type="dxa" w:w="2351"/>
          </w:tcPr>
          <w:p>
            <w:r>
              <w:rPr>
                <w:rFonts w:ascii="Calibri" w:hAnsi="Calibri"/>
                <w:sz w:val="18"/>
              </w:rPr>
              <w:t>API de Facturación Electrónica de Hacienda CR</w:t>
            </w:r>
          </w:p>
        </w:tc>
      </w:tr>
      <w:tr>
        <w:tc>
          <w:tcPr>
            <w:tcW w:type="dxa" w:w="2351"/>
            <w:shd w:fill="EBF5FB" w:val="clear"/>
          </w:tcPr>
          <w:p>
            <w:r>
              <w:rPr>
                <w:rFonts w:ascii="Calibri" w:hAnsi="Calibri"/>
                <w:sz w:val="18"/>
              </w:rPr>
              <w:t>3.4.2.5.12</w:t>
            </w:r>
          </w:p>
        </w:tc>
        <w:tc>
          <w:tcPr>
            <w:tcW w:type="dxa" w:w="2351"/>
            <w:shd w:fill="EBF5FB" w:val="clear"/>
          </w:tcPr>
          <w:p>
            <w:r>
              <w:rPr>
                <w:rFonts w:ascii="Calibri" w:hAnsi="Calibri"/>
                <w:sz w:val="18"/>
              </w:rPr>
              <w:t>Pruebas de facturación: generación correcta de PDFs, numeración consecutiva sin duplicados, cálculo de impuestos, envío por email, notas de crédito, facturación electrónica</w:t>
            </w:r>
          </w:p>
        </w:tc>
        <w:tc>
          <w:tcPr>
            <w:tcW w:type="dxa" w:w="2351"/>
            <w:shd w:fill="EBF5FB" w:val="clear"/>
          </w:tcPr>
          <w:p>
            <w:r>
              <w:rPr>
                <w:rFonts w:ascii="Calibri" w:hAnsi="Calibri"/>
                <w:sz w:val="18"/>
              </w:rPr>
              <w:t>3.4.2.5.2 a 3.4.2.5.11</w:t>
            </w:r>
          </w:p>
        </w:tc>
        <w:tc>
          <w:tcPr>
            <w:tcW w:type="dxa" w:w="2351"/>
            <w:shd w:fill="EBF5FB" w:val="clear"/>
          </w:tcPr>
          <w:p>
            <w:r>
              <w:rPr>
                <w:rFonts w:ascii="Calibri" w:hAnsi="Calibri"/>
                <w:sz w:val="18"/>
              </w:rPr>
              <w:t>Servicios mock de email y Hacienda</w:t>
            </w:r>
          </w:p>
        </w:tc>
      </w:tr>
    </w:tbl>
    <w:p>
      <w:pPr>
        <w:spacing w:after="80"/>
      </w:pPr>
    </w:p>
    <w:p>
      <w:pPr>
        <w:spacing w:before="240" w:after="120"/>
      </w:pPr>
      <w:r>
        <w:rPr>
          <w:rFonts w:ascii="Calibri" w:hAnsi="Calibri"/>
          <w:b/>
          <w:color w:val="2980B9"/>
          <w:sz w:val="24"/>
        </w:rPr>
        <w:t>3.4.2.6 Subcomponente: Reembolsos — RF-416, RF-417, RF-418, RF-419, RF-420</w:t>
      </w:r>
    </w:p>
    <w:p>
      <w:pPr>
        <w:spacing w:before="40" w:after="80"/>
      </w:pPr>
      <w:r>
        <w:rPr>
          <w:rFonts w:ascii="Calibri" w:hAnsi="Calibri"/>
          <w:color w:val="2C3E50"/>
          <w:sz w:val="22"/>
        </w:rPr>
        <w:t>Esfuerzo: 44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3.4.2.6.1</w:t>
            </w:r>
          </w:p>
        </w:tc>
        <w:tc>
          <w:tcPr>
            <w:tcW w:type="dxa" w:w="2351"/>
          </w:tcPr>
          <w:p>
            <w:r>
              <w:rPr>
                <w:rFonts w:ascii="Calibri" w:hAnsi="Calibri"/>
                <w:sz w:val="18"/>
              </w:rPr>
              <w:t>Diseñar modelo de datos de reembolsos: Refund (ID, TransactionID, UserID, Amount, Reason, Status, RequestedBy, RequestedAt, ApprovedBy, ApprovedAt, ProcessedAt, ProviderRefundID, InvoiceCreditNoteRef)</w:t>
            </w:r>
          </w:p>
        </w:tc>
        <w:tc>
          <w:tcPr>
            <w:tcW w:type="dxa" w:w="2351"/>
          </w:tcPr>
          <w:p>
            <w:r>
              <w:rPr>
                <w:rFonts w:ascii="Calibri" w:hAnsi="Calibri"/>
                <w:sz w:val="18"/>
              </w:rPr>
              <w:t>Ninguna</w:t>
            </w:r>
          </w:p>
        </w:tc>
        <w:tc>
          <w:tcPr>
            <w:tcW w:type="dxa" w:w="2351"/>
          </w:tcPr>
          <w:p>
            <w:r>
              <w:rPr>
                <w:rFonts w:ascii="Calibri" w:hAnsi="Calibri"/>
                <w:sz w:val="18"/>
              </w:rPr>
              <w:t>3.4.2.1.1: TransactionID, 3.4.2.5.1: InvoiceRef</w:t>
            </w:r>
          </w:p>
        </w:tc>
      </w:tr>
      <w:tr>
        <w:tc>
          <w:tcPr>
            <w:tcW w:type="dxa" w:w="2351"/>
            <w:shd w:fill="EBF5FB" w:val="clear"/>
          </w:tcPr>
          <w:p>
            <w:r>
              <w:rPr>
                <w:rFonts w:ascii="Calibri" w:hAnsi="Calibri"/>
                <w:sz w:val="18"/>
              </w:rPr>
              <w:t>3.4.2.6.2</w:t>
            </w:r>
          </w:p>
        </w:tc>
        <w:tc>
          <w:tcPr>
            <w:tcW w:type="dxa" w:w="2351"/>
            <w:shd w:fill="EBF5FB" w:val="clear"/>
          </w:tcPr>
          <w:p>
            <w:r>
              <w:rPr>
                <w:rFonts w:ascii="Calibri" w:hAnsi="Calibri"/>
                <w:sz w:val="18"/>
              </w:rPr>
              <w:t>Implementar motor de elegibilidad de reembolso: validación de ventana de reembolso (dentro de 24h gratis, después según política del terapeuta), cálculo de monto reembolsable (total, parcial, con penalización)</w:t>
            </w:r>
          </w:p>
        </w:tc>
        <w:tc>
          <w:tcPr>
            <w:tcW w:type="dxa" w:w="2351"/>
            <w:shd w:fill="EBF5FB" w:val="clear"/>
          </w:tcPr>
          <w:p>
            <w:r>
              <w:rPr>
                <w:rFonts w:ascii="Calibri" w:hAnsi="Calibri"/>
                <w:sz w:val="18"/>
              </w:rPr>
              <w:t>3.4.2.6.1</w:t>
            </w:r>
          </w:p>
        </w:tc>
        <w:tc>
          <w:tcPr>
            <w:tcW w:type="dxa" w:w="2351"/>
            <w:shd w:fill="EBF5FB" w:val="clear"/>
          </w:tcPr>
          <w:p>
            <w:r>
              <w:rPr>
                <w:rFonts w:ascii="Calibri" w:hAnsi="Calibri"/>
                <w:sz w:val="18"/>
              </w:rPr>
              <w:t>Módulo 3: Política de cancelación del terapeuta</w:t>
            </w:r>
          </w:p>
        </w:tc>
      </w:tr>
      <w:tr>
        <w:tc>
          <w:tcPr>
            <w:tcW w:type="dxa" w:w="2351"/>
          </w:tcPr>
          <w:p>
            <w:r>
              <w:rPr>
                <w:rFonts w:ascii="Calibri" w:hAnsi="Calibri"/>
                <w:sz w:val="18"/>
              </w:rPr>
              <w:t>3.4.2.6.3</w:t>
            </w:r>
          </w:p>
        </w:tc>
        <w:tc>
          <w:tcPr>
            <w:tcW w:type="dxa" w:w="2351"/>
          </w:tcPr>
          <w:p>
            <w:r>
              <w:rPr>
                <w:rFonts w:ascii="Calibri" w:hAnsi="Calibri"/>
                <w:sz w:val="18"/>
              </w:rPr>
              <w:t>Implementar flujo de reembolso automático: trigger por cancelación dentro de ventana gratuita → cálculo de monto → procesamiento de reembolso vía Stripe/PayPal → actualización de estado → notificación al usuario</w:t>
            </w:r>
          </w:p>
        </w:tc>
        <w:tc>
          <w:tcPr>
            <w:tcW w:type="dxa" w:w="2351"/>
          </w:tcPr>
          <w:p>
            <w:r>
              <w:rPr>
                <w:rFonts w:ascii="Calibri" w:hAnsi="Calibri"/>
                <w:sz w:val="18"/>
              </w:rPr>
              <w:t>3.4.2.6.2</w:t>
            </w:r>
          </w:p>
        </w:tc>
        <w:tc>
          <w:tcPr>
            <w:tcW w:type="dxa" w:w="2351"/>
          </w:tcPr>
          <w:p>
            <w:r>
              <w:rPr>
                <w:rFonts w:ascii="Calibri" w:hAnsi="Calibri"/>
                <w:sz w:val="18"/>
              </w:rPr>
              <w:t>Stripe Refunds API, PayPal Refunds API</w:t>
            </w:r>
          </w:p>
        </w:tc>
      </w:tr>
      <w:tr>
        <w:tc>
          <w:tcPr>
            <w:tcW w:type="dxa" w:w="2351"/>
            <w:shd w:fill="EBF5FB" w:val="clear"/>
          </w:tcPr>
          <w:p>
            <w:r>
              <w:rPr>
                <w:rFonts w:ascii="Calibri" w:hAnsi="Calibri"/>
                <w:sz w:val="18"/>
              </w:rPr>
              <w:t>3.4.2.6.4</w:t>
            </w:r>
          </w:p>
        </w:tc>
        <w:tc>
          <w:tcPr>
            <w:tcW w:type="dxa" w:w="2351"/>
            <w:shd w:fill="EBF5FB" w:val="clear"/>
          </w:tcPr>
          <w:p>
            <w:r>
              <w:rPr>
                <w:rFonts w:ascii="Calibri" w:hAnsi="Calibri"/>
                <w:sz w:val="18"/>
              </w:rPr>
              <w:t>Implementar flujo de reembolso con aprobación manual: para reembolsos fuera de ventana o montos especiales, solicitud de reembolso → revisión por admin → aprobación/rechazo → procesamiento si aprobado</w:t>
            </w:r>
          </w:p>
        </w:tc>
        <w:tc>
          <w:tcPr>
            <w:tcW w:type="dxa" w:w="2351"/>
            <w:shd w:fill="EBF5FB" w:val="clear"/>
          </w:tcPr>
          <w:p>
            <w:r>
              <w:rPr>
                <w:rFonts w:ascii="Calibri" w:hAnsi="Calibri"/>
                <w:sz w:val="18"/>
              </w:rPr>
              <w:t>3.4.2.6.2</w:t>
            </w:r>
          </w:p>
        </w:tc>
        <w:tc>
          <w:tcPr>
            <w:tcW w:type="dxa" w:w="2351"/>
            <w:shd w:fill="EBF5FB" w:val="clear"/>
          </w:tcPr>
          <w:p>
            <w:r>
              <w:rPr>
                <w:rFonts w:ascii="Calibri" w:hAnsi="Calibri"/>
                <w:sz w:val="18"/>
              </w:rPr>
              <w:t>Módulo 8: Panel de Administración para aprobación</w:t>
            </w:r>
          </w:p>
        </w:tc>
      </w:tr>
      <w:tr>
        <w:tc>
          <w:tcPr>
            <w:tcW w:type="dxa" w:w="2351"/>
          </w:tcPr>
          <w:p>
            <w:r>
              <w:rPr>
                <w:rFonts w:ascii="Calibri" w:hAnsi="Calibri"/>
                <w:sz w:val="18"/>
              </w:rPr>
              <w:t>3.4.2.6.5</w:t>
            </w:r>
          </w:p>
        </w:tc>
        <w:tc>
          <w:tcPr>
            <w:tcW w:type="dxa" w:w="2351"/>
          </w:tcPr>
          <w:p>
            <w:r>
              <w:rPr>
                <w:rFonts w:ascii="Calibri" w:hAnsi="Calibri"/>
                <w:sz w:val="18"/>
              </w:rPr>
              <w:t>Implementar reembolso parcial: cálculo de proporción no utilizada (ej. sesión de 60 min, cancelada a los 20 min = reembolso de 40 min), generación de nota de crédito parcial</w:t>
            </w:r>
          </w:p>
        </w:tc>
        <w:tc>
          <w:tcPr>
            <w:tcW w:type="dxa" w:w="2351"/>
          </w:tcPr>
          <w:p>
            <w:r>
              <w:rPr>
                <w:rFonts w:ascii="Calibri" w:hAnsi="Calibri"/>
                <w:sz w:val="18"/>
              </w:rPr>
              <w:t>3.4.2.6.2</w:t>
            </w:r>
          </w:p>
        </w:tc>
        <w:tc>
          <w:tcPr>
            <w:tcW w:type="dxa" w:w="2351"/>
          </w:tcPr>
          <w:p>
            <w:r>
              <w:rPr>
                <w:rFonts w:ascii="Calibri" w:hAnsi="Calibri"/>
                <w:sz w:val="18"/>
              </w:rPr>
              <w:t>3.4.2.5.7: Nota de crédito</w:t>
            </w:r>
          </w:p>
        </w:tc>
      </w:tr>
      <w:tr>
        <w:tc>
          <w:tcPr>
            <w:tcW w:type="dxa" w:w="2351"/>
            <w:shd w:fill="EBF5FB" w:val="clear"/>
          </w:tcPr>
          <w:p>
            <w:r>
              <w:rPr>
                <w:rFonts w:ascii="Calibri" w:hAnsi="Calibri"/>
                <w:sz w:val="18"/>
              </w:rPr>
              <w:t>3.4.2.6.6</w:t>
            </w:r>
          </w:p>
        </w:tc>
        <w:tc>
          <w:tcPr>
            <w:tcW w:type="dxa" w:w="2351"/>
            <w:shd w:fill="EBF5FB" w:val="clear"/>
          </w:tcPr>
          <w:p>
            <w:r>
              <w:rPr>
                <w:rFonts w:ascii="Calibri" w:hAnsi="Calibri"/>
                <w:sz w:val="18"/>
              </w:rPr>
              <w:t>Implementar reversión de comisiones por reembolso: al reembolsar una sesión, revertir la comisión de plataforma (15%) y el share del terapeuta (85%), ajuste de saldos pendientes</w:t>
            </w:r>
          </w:p>
        </w:tc>
        <w:tc>
          <w:tcPr>
            <w:tcW w:type="dxa" w:w="2351"/>
            <w:shd w:fill="EBF5FB" w:val="clear"/>
          </w:tcPr>
          <w:p>
            <w:r>
              <w:rPr>
                <w:rFonts w:ascii="Calibri" w:hAnsi="Calibri"/>
                <w:sz w:val="18"/>
              </w:rPr>
              <w:t>3.4.2.6.3</w:t>
            </w:r>
          </w:p>
        </w:tc>
        <w:tc>
          <w:tcPr>
            <w:tcW w:type="dxa" w:w="2351"/>
            <w:shd w:fill="EBF5FB" w:val="clear"/>
          </w:tcPr>
          <w:p>
            <w:r>
              <w:rPr>
                <w:rFonts w:ascii="Calibri" w:hAnsi="Calibri"/>
                <w:sz w:val="18"/>
              </w:rPr>
              <w:t>3.4.2.3.3: Motor de comisiones</w:t>
            </w:r>
          </w:p>
        </w:tc>
      </w:tr>
      <w:tr>
        <w:tc>
          <w:tcPr>
            <w:tcW w:type="dxa" w:w="2351"/>
          </w:tcPr>
          <w:p>
            <w:r>
              <w:rPr>
                <w:rFonts w:ascii="Calibri" w:hAnsi="Calibri"/>
                <w:sz w:val="18"/>
              </w:rPr>
              <w:t>3.4.2.6.7</w:t>
            </w:r>
          </w:p>
        </w:tc>
        <w:tc>
          <w:tcPr>
            <w:tcW w:type="dxa" w:w="2351"/>
          </w:tcPr>
          <w:p>
            <w:r>
              <w:rPr>
                <w:rFonts w:ascii="Calibri" w:hAnsi="Calibri"/>
                <w:sz w:val="18"/>
              </w:rPr>
              <w:t>Implementar reembolso a saldo de la plataforma: opción de reembolsar como crédito en la plataforma (no a la tarjeta original), útil para SINPE Móvil donde el reembolso directo es complejo</w:t>
            </w:r>
          </w:p>
        </w:tc>
        <w:tc>
          <w:tcPr>
            <w:tcW w:type="dxa" w:w="2351"/>
          </w:tcPr>
          <w:p>
            <w:r>
              <w:rPr>
                <w:rFonts w:ascii="Calibri" w:hAnsi="Calibri"/>
                <w:sz w:val="18"/>
              </w:rPr>
              <w:t>3.4.2.6.1</w:t>
            </w:r>
          </w:p>
        </w:tc>
        <w:tc>
          <w:tcPr>
            <w:tcW w:type="dxa" w:w="2351"/>
          </w:tcPr>
          <w:p>
            <w:r>
              <w:rPr>
                <w:rFonts w:ascii="Calibri" w:hAnsi="Calibri"/>
                <w:sz w:val="18"/>
              </w:rPr>
              <w:t>3.4.2.2.10: Saldo de sesiones prepagadas</w:t>
            </w:r>
          </w:p>
        </w:tc>
      </w:tr>
      <w:tr>
        <w:tc>
          <w:tcPr>
            <w:tcW w:type="dxa" w:w="2351"/>
            <w:shd w:fill="EBF5FB" w:val="clear"/>
          </w:tcPr>
          <w:p>
            <w:r>
              <w:rPr>
                <w:rFonts w:ascii="Calibri" w:hAnsi="Calibri"/>
                <w:sz w:val="18"/>
              </w:rPr>
              <w:t>3.4.2.6.8</w:t>
            </w:r>
          </w:p>
        </w:tc>
        <w:tc>
          <w:tcPr>
            <w:tcW w:type="dxa" w:w="2351"/>
            <w:shd w:fill="EBF5FB" w:val="clear"/>
          </w:tcPr>
          <w:p>
            <w:r>
              <w:rPr>
                <w:rFonts w:ascii="Calibri" w:hAnsi="Calibri"/>
                <w:sz w:val="18"/>
              </w:rPr>
              <w:t>Implementar historial de reembolsos: log inmutable de todos los reembolsos con motivo, solicitante, aprobador, montos, timestamps, referencia al proveedor</w:t>
            </w:r>
          </w:p>
        </w:tc>
        <w:tc>
          <w:tcPr>
            <w:tcW w:type="dxa" w:w="2351"/>
            <w:shd w:fill="EBF5FB" w:val="clear"/>
          </w:tcPr>
          <w:p>
            <w:r>
              <w:rPr>
                <w:rFonts w:ascii="Calibri" w:hAnsi="Calibri"/>
                <w:sz w:val="18"/>
              </w:rPr>
              <w:t>3.4.2.6.1</w:t>
            </w:r>
          </w:p>
        </w:tc>
        <w:tc>
          <w:tcPr>
            <w:tcW w:type="dxa" w:w="2351"/>
            <w:shd w:fill="EBF5FB" w:val="clear"/>
          </w:tcPr>
          <w:p>
            <w:r>
              <w:rPr>
                <w:rFonts w:ascii="Calibri" w:hAnsi="Calibri"/>
                <w:sz w:val="18"/>
              </w:rPr>
              <w:t>3.4.2.4.2: Historial financiero</w:t>
            </w:r>
          </w:p>
        </w:tc>
      </w:tr>
      <w:tr>
        <w:tc>
          <w:tcPr>
            <w:tcW w:type="dxa" w:w="2351"/>
          </w:tcPr>
          <w:p>
            <w:r>
              <w:rPr>
                <w:rFonts w:ascii="Calibri" w:hAnsi="Calibri"/>
                <w:sz w:val="18"/>
              </w:rPr>
              <w:t>3.4.2.6.9</w:t>
            </w:r>
          </w:p>
        </w:tc>
        <w:tc>
          <w:tcPr>
            <w:tcW w:type="dxa" w:w="2351"/>
          </w:tcPr>
          <w:p>
            <w:r>
              <w:rPr>
                <w:rFonts w:ascii="Calibri" w:hAnsi="Calibri"/>
                <w:sz w:val="18"/>
              </w:rPr>
              <w:t>Implementar detección de abuso de reembolsos: tracking de tasa de reembolso por usuario, alerta si un paciente solicita reembolsos frecuentemente, bloqueo temporal si supera umbral</w:t>
            </w:r>
          </w:p>
        </w:tc>
        <w:tc>
          <w:tcPr>
            <w:tcW w:type="dxa" w:w="2351"/>
          </w:tcPr>
          <w:p>
            <w:r>
              <w:rPr>
                <w:rFonts w:ascii="Calibri" w:hAnsi="Calibri"/>
                <w:sz w:val="18"/>
              </w:rPr>
              <w:t>3.4.2.6.8</w:t>
            </w:r>
          </w:p>
        </w:tc>
        <w:tc>
          <w:tcPr>
            <w:tcW w:type="dxa" w:w="2351"/>
          </w:tcPr>
          <w:p>
            <w:r>
              <w:rPr>
                <w:rFonts w:ascii="Calibri" w:hAnsi="Calibri"/>
                <w:sz w:val="18"/>
              </w:rPr>
              <w:t>Módulo 1: Perfil del paciente</w:t>
            </w:r>
          </w:p>
        </w:tc>
      </w:tr>
      <w:tr>
        <w:tc>
          <w:tcPr>
            <w:tcW w:type="dxa" w:w="2351"/>
            <w:shd w:fill="EBF5FB" w:val="clear"/>
          </w:tcPr>
          <w:p>
            <w:r>
              <w:rPr>
                <w:rFonts w:ascii="Calibri" w:hAnsi="Calibri"/>
                <w:sz w:val="18"/>
              </w:rPr>
              <w:t>3.4.2.6.10</w:t>
            </w:r>
          </w:p>
        </w:tc>
        <w:tc>
          <w:tcPr>
            <w:tcW w:type="dxa" w:w="2351"/>
            <w:shd w:fill="EBF5FB" w:val="clear"/>
          </w:tcPr>
          <w:p>
            <w:r>
              <w:rPr>
                <w:rFonts w:ascii="Calibri" w:hAnsi="Calibri"/>
                <w:sz w:val="18"/>
              </w:rPr>
              <w:t>Implementar conciliación de reembolsos: job que verifica que los reembolsos procesados en Stripe/PayPal coinciden con los registros internos, detección de reembolsos no registrados</w:t>
            </w:r>
          </w:p>
        </w:tc>
        <w:tc>
          <w:tcPr>
            <w:tcW w:type="dxa" w:w="2351"/>
            <w:shd w:fill="EBF5FB" w:val="clear"/>
          </w:tcPr>
          <w:p>
            <w:r>
              <w:rPr>
                <w:rFonts w:ascii="Calibri" w:hAnsi="Calibri"/>
                <w:sz w:val="18"/>
              </w:rPr>
              <w:t>3.4.2.6.8</w:t>
            </w:r>
          </w:p>
        </w:tc>
        <w:tc>
          <w:tcPr>
            <w:tcW w:type="dxa" w:w="2351"/>
            <w:shd w:fill="EBF5FB" w:val="clear"/>
          </w:tcPr>
          <w:p>
            <w:r>
              <w:rPr>
                <w:rFonts w:ascii="Calibri" w:hAnsi="Calibri"/>
                <w:sz w:val="18"/>
              </w:rPr>
              <w:t>3.4.2.1.9: Conciliación de pagos</w:t>
            </w:r>
          </w:p>
        </w:tc>
      </w:tr>
      <w:tr>
        <w:tc>
          <w:tcPr>
            <w:tcW w:type="dxa" w:w="2351"/>
          </w:tcPr>
          <w:p>
            <w:r>
              <w:rPr>
                <w:rFonts w:ascii="Calibri" w:hAnsi="Calibri"/>
                <w:sz w:val="18"/>
              </w:rPr>
              <w:t>3.4.2.6.11</w:t>
            </w:r>
          </w:p>
        </w:tc>
        <w:tc>
          <w:tcPr>
            <w:tcW w:type="dxa" w:w="2351"/>
          </w:tcPr>
          <w:p>
            <w:r>
              <w:rPr>
                <w:rFonts w:ascii="Calibri" w:hAnsi="Calibri"/>
                <w:sz w:val="18"/>
              </w:rPr>
              <w:t>Implementar notificaciones de reembolso: email/push al usuario cuando se solicita, aprueba, procesa o rechaza un reembolso, con detalles del monto y tiempo estimado de acreditación</w:t>
            </w:r>
          </w:p>
        </w:tc>
        <w:tc>
          <w:tcPr>
            <w:tcW w:type="dxa" w:w="2351"/>
          </w:tcPr>
          <w:p>
            <w:r>
              <w:rPr>
                <w:rFonts w:ascii="Calibri" w:hAnsi="Calibri"/>
                <w:sz w:val="18"/>
              </w:rPr>
              <w:t>3.4.2.6.3 a 3.4.2.6.4</w:t>
            </w:r>
          </w:p>
        </w:tc>
        <w:tc>
          <w:tcPr>
            <w:tcW w:type="dxa" w:w="2351"/>
          </w:tcPr>
          <w:p>
            <w:r>
              <w:rPr>
                <w:rFonts w:ascii="Calibri" w:hAnsi="Calibri"/>
                <w:sz w:val="18"/>
              </w:rPr>
              <w:t>Servicio de notificaciones del proyecto</w:t>
            </w:r>
          </w:p>
        </w:tc>
      </w:tr>
      <w:tr>
        <w:tc>
          <w:tcPr>
            <w:tcW w:type="dxa" w:w="2351"/>
            <w:shd w:fill="EBF5FB" w:val="clear"/>
          </w:tcPr>
          <w:p>
            <w:r>
              <w:rPr>
                <w:rFonts w:ascii="Calibri" w:hAnsi="Calibri"/>
                <w:sz w:val="18"/>
              </w:rPr>
              <w:t>3.4.2.6.12</w:t>
            </w:r>
          </w:p>
        </w:tc>
        <w:tc>
          <w:tcPr>
            <w:tcW w:type="dxa" w:w="2351"/>
            <w:shd w:fill="EBF5FB" w:val="clear"/>
          </w:tcPr>
          <w:p>
            <w:r>
              <w:rPr>
                <w:rFonts w:ascii="Calibri" w:hAnsi="Calibri"/>
                <w:sz w:val="18"/>
              </w:rPr>
              <w:t>Pruebas de reembolsos: flujo automático y manual, reembolsos parciales y totales, reversión de comisiones, conciliación, detección de abuso, escenarios de fallo con pasarelas</w:t>
            </w:r>
          </w:p>
        </w:tc>
        <w:tc>
          <w:tcPr>
            <w:tcW w:type="dxa" w:w="2351"/>
            <w:shd w:fill="EBF5FB" w:val="clear"/>
          </w:tcPr>
          <w:p>
            <w:r>
              <w:rPr>
                <w:rFonts w:ascii="Calibri" w:hAnsi="Calibri"/>
                <w:sz w:val="18"/>
              </w:rPr>
              <w:t>3.4.2.6.2 a 3.4.2.6.11</w:t>
            </w:r>
          </w:p>
        </w:tc>
        <w:tc>
          <w:tcPr>
            <w:tcW w:type="dxa" w:w="2351"/>
            <w:shd w:fill="EBF5FB" w:val="clear"/>
          </w:tcPr>
          <w:p>
            <w:r>
              <w:rPr>
                <w:rFonts w:ascii="Calibri" w:hAnsi="Calibri"/>
                <w:sz w:val="18"/>
              </w:rPr>
              <w:t>Stripe test mode, PayPal sandbox</w:t>
            </w:r>
          </w:p>
        </w:tc>
      </w:tr>
    </w:tbl>
    <w:p>
      <w:pPr>
        <w:spacing w:after="80"/>
      </w:pPr>
    </w:p>
    <w:p>
      <w:pPr>
        <w:spacing w:before="320" w:after="160"/>
      </w:pPr>
      <w:r>
        <w:rPr>
          <w:rFonts w:ascii="Calibri" w:hAnsi="Calibri"/>
          <w:b/>
          <w:color w:val="34495E"/>
          <w:sz w:val="28"/>
        </w:rPr>
        <w:t>3.4.3 Paquete: Interfaces con Otros Módulos</w:t>
      </w:r>
    </w:p>
    <w:p>
      <w:pPr>
        <w:spacing w:before="40" w:after="80"/>
      </w:pPr>
      <w:r>
        <w:rPr>
          <w:rFonts w:ascii="Calibri" w:hAnsi="Calibri"/>
          <w:color w:val="2C3E50"/>
          <w:sz w:val="22"/>
        </w:rPr>
        <w:t>Esfuerzo estimado: 120 horas</w:t>
      </w:r>
    </w:p>
    <w:p>
      <w:pPr>
        <w:spacing w:before="40" w:after="80"/>
      </w:pPr>
      <w:r>
        <w:rPr>
          <w:rFonts w:ascii="Calibri" w:hAnsi="Calibri"/>
          <w:color w:val="2C3E50"/>
          <w:sz w:val="22"/>
        </w:rPr>
        <w:t>Descripción: Definición e implementación de todas las interfaces (APIs, eventos, contratos de datos) entre el Módulo 4 y los demás módulos del sistema, incluyendo la validación de pagos con Módulo 3, verificación de suscripciones con Módulo 2, y reportes financieros con Módulo 8.</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3.4.3.1</w:t>
            </w:r>
          </w:p>
        </w:tc>
        <w:tc>
          <w:tcPr>
            <w:tcW w:type="dxa" w:w="2351"/>
          </w:tcPr>
          <w:p>
            <w:r>
              <w:rPr>
                <w:rFonts w:ascii="Calibri" w:hAnsi="Calibri"/>
                <w:sz w:val="18"/>
              </w:rPr>
              <w:t>Definir contrato de interfaz con Módulo 1 (Autenticación): obtención de perfil de usuario (rol, datos de facturación, preferencias de moneda), validación de identidad para operaciones financieras sensibles</w:t>
            </w:r>
          </w:p>
        </w:tc>
        <w:tc>
          <w:tcPr>
            <w:tcW w:type="dxa" w:w="2351"/>
          </w:tcPr>
          <w:p>
            <w:r>
              <w:rPr>
                <w:rFonts w:ascii="Calibri" w:hAnsi="Calibri"/>
                <w:sz w:val="18"/>
              </w:rPr>
              <w:t>Ninguna</w:t>
            </w:r>
          </w:p>
        </w:tc>
        <w:tc>
          <w:tcPr>
            <w:tcW w:type="dxa" w:w="2351"/>
          </w:tcPr>
          <w:p>
            <w:r>
              <w:rPr>
                <w:rFonts w:ascii="Calibri" w:hAnsi="Calibri"/>
                <w:sz w:val="18"/>
              </w:rPr>
              <w:t>Módulo 1: API de perfiles y autenticación</w:t>
            </w:r>
          </w:p>
        </w:tc>
      </w:tr>
      <w:tr>
        <w:tc>
          <w:tcPr>
            <w:tcW w:type="dxa" w:w="2351"/>
            <w:shd w:fill="EBF5FB" w:val="clear"/>
          </w:tcPr>
          <w:p>
            <w:r>
              <w:rPr>
                <w:rFonts w:ascii="Calibri" w:hAnsi="Calibri"/>
                <w:sz w:val="18"/>
              </w:rPr>
              <w:t>3.4.3.2</w:t>
            </w:r>
          </w:p>
        </w:tc>
        <w:tc>
          <w:tcPr>
            <w:tcW w:type="dxa" w:w="2351"/>
            <w:shd w:fill="EBF5FB" w:val="clear"/>
          </w:tcPr>
          <w:p>
            <w:r>
              <w:rPr>
                <w:rFonts w:ascii="Calibri" w:hAnsi="Calibri"/>
                <w:sz w:val="18"/>
              </w:rPr>
              <w:t>Implementar integración con Módulo 1 - datos de facturación del usuario: lectura y escritura de datos fiscales (nombre, cédula/RUC, dirección fiscal, email de facturación), necesarios para generación de facturas</w:t>
            </w:r>
          </w:p>
        </w:tc>
        <w:tc>
          <w:tcPr>
            <w:tcW w:type="dxa" w:w="2351"/>
            <w:shd w:fill="EBF5FB" w:val="clear"/>
          </w:tcPr>
          <w:p>
            <w:r>
              <w:rPr>
                <w:rFonts w:ascii="Calibri" w:hAnsi="Calibri"/>
                <w:sz w:val="18"/>
              </w:rPr>
              <w:t>3.4.3.1</w:t>
            </w:r>
          </w:p>
        </w:tc>
        <w:tc>
          <w:tcPr>
            <w:tcW w:type="dxa" w:w="2351"/>
            <w:shd w:fill="EBF5FB" w:val="clear"/>
          </w:tcPr>
          <w:p>
            <w:r>
              <w:rPr>
                <w:rFonts w:ascii="Calibri" w:hAnsi="Calibri"/>
                <w:sz w:val="18"/>
              </w:rPr>
              <w:t>Módulo 1: Endpoint GET/PATCH /users/{id}/billing-info</w:t>
            </w:r>
          </w:p>
        </w:tc>
      </w:tr>
      <w:tr>
        <w:tc>
          <w:tcPr>
            <w:tcW w:type="dxa" w:w="2351"/>
          </w:tcPr>
          <w:p>
            <w:r>
              <w:rPr>
                <w:rFonts w:ascii="Calibri" w:hAnsi="Calibri"/>
                <w:sz w:val="18"/>
              </w:rPr>
              <w:t>3.4.3.3</w:t>
            </w:r>
          </w:p>
        </w:tc>
        <w:tc>
          <w:tcPr>
            <w:tcW w:type="dxa" w:w="2351"/>
          </w:tcPr>
          <w:p>
            <w:r>
              <w:rPr>
                <w:rFonts w:ascii="Calibri" w:hAnsi="Calibri"/>
                <w:sz w:val="18"/>
              </w:rPr>
              <w:t>Implementar integración con Módulo 1 - datos bancarios del terapeuta: obtención de información bancaria para payouts (número de cuenta, banco, SINPE Móvil vinculado), validación de datos</w:t>
            </w:r>
          </w:p>
        </w:tc>
        <w:tc>
          <w:tcPr>
            <w:tcW w:type="dxa" w:w="2351"/>
          </w:tcPr>
          <w:p>
            <w:r>
              <w:rPr>
                <w:rFonts w:ascii="Calibri" w:hAnsi="Calibri"/>
                <w:sz w:val="18"/>
              </w:rPr>
              <w:t>3.4.3.1</w:t>
            </w:r>
          </w:p>
        </w:tc>
        <w:tc>
          <w:tcPr>
            <w:tcW w:type="dxa" w:w="2351"/>
          </w:tcPr>
          <w:p>
            <w:r>
              <w:rPr>
                <w:rFonts w:ascii="Calibri" w:hAnsi="Calibri"/>
                <w:sz w:val="18"/>
              </w:rPr>
              <w:t>Módulo 1: Endpoint GET /users/{id}/banking-info</w:t>
            </w:r>
          </w:p>
        </w:tc>
      </w:tr>
      <w:tr>
        <w:tc>
          <w:tcPr>
            <w:tcW w:type="dxa" w:w="2351"/>
            <w:shd w:fill="EBF5FB" w:val="clear"/>
          </w:tcPr>
          <w:p>
            <w:r>
              <w:rPr>
                <w:rFonts w:ascii="Calibri" w:hAnsi="Calibri"/>
                <w:sz w:val="18"/>
              </w:rPr>
              <w:t>3.4.3.4</w:t>
            </w:r>
          </w:p>
        </w:tc>
        <w:tc>
          <w:tcPr>
            <w:tcW w:type="dxa" w:w="2351"/>
            <w:shd w:fill="EBF5FB" w:val="clear"/>
          </w:tcPr>
          <w:p>
            <w:r>
              <w:rPr>
                <w:rFonts w:ascii="Calibri" w:hAnsi="Calibri"/>
                <w:sz w:val="18"/>
              </w:rPr>
              <w:t>Implementar integración con Módulo 1 - verificación de identidad para reembolsos: validación de que el solicitante de reembolso es el titular de la transacción, verificación de 2FA para montos altos</w:t>
            </w:r>
          </w:p>
        </w:tc>
        <w:tc>
          <w:tcPr>
            <w:tcW w:type="dxa" w:w="2351"/>
            <w:shd w:fill="EBF5FB" w:val="clear"/>
          </w:tcPr>
          <w:p>
            <w:r>
              <w:rPr>
                <w:rFonts w:ascii="Calibri" w:hAnsi="Calibri"/>
                <w:sz w:val="18"/>
              </w:rPr>
              <w:t>3.4.3.1</w:t>
            </w:r>
          </w:p>
        </w:tc>
        <w:tc>
          <w:tcPr>
            <w:tcW w:type="dxa" w:w="2351"/>
            <w:shd w:fill="EBF5FB" w:val="clear"/>
          </w:tcPr>
          <w:p>
            <w:r>
              <w:rPr>
                <w:rFonts w:ascii="Calibri" w:hAnsi="Calibri"/>
                <w:sz w:val="18"/>
              </w:rPr>
              <w:t>Módulo 1: 2FA verification endpoint</w:t>
            </w:r>
          </w:p>
        </w:tc>
      </w:tr>
      <w:tr>
        <w:tc>
          <w:tcPr>
            <w:tcW w:type="dxa" w:w="2351"/>
          </w:tcPr>
          <w:p>
            <w:r>
              <w:rPr>
                <w:rFonts w:ascii="Calibri" w:hAnsi="Calibri"/>
                <w:sz w:val="18"/>
              </w:rPr>
              <w:t>3.4.3.5</w:t>
            </w:r>
          </w:p>
        </w:tc>
        <w:tc>
          <w:tcPr>
            <w:tcW w:type="dxa" w:w="2351"/>
          </w:tcPr>
          <w:p>
            <w:r>
              <w:rPr>
                <w:rFonts w:ascii="Calibri" w:hAnsi="Calibri"/>
                <w:sz w:val="18"/>
              </w:rPr>
              <w:t>Implementar integración con Módulo 1 - gestión de consentimientos de cobro: registro de consentimiento para cobros recurrentes (suscripciones), revocación de consentimiento, cumplimiento de regulaciones de cobro automático</w:t>
            </w:r>
          </w:p>
        </w:tc>
        <w:tc>
          <w:tcPr>
            <w:tcW w:type="dxa" w:w="2351"/>
          </w:tcPr>
          <w:p>
            <w:r>
              <w:rPr>
                <w:rFonts w:ascii="Calibri" w:hAnsi="Calibri"/>
                <w:sz w:val="18"/>
              </w:rPr>
              <w:t>3.4.3.1</w:t>
            </w:r>
          </w:p>
        </w:tc>
        <w:tc>
          <w:tcPr>
            <w:tcW w:type="dxa" w:w="2351"/>
          </w:tcPr>
          <w:p>
            <w:r>
              <w:rPr>
                <w:rFonts w:ascii="Calibri" w:hAnsi="Calibri"/>
                <w:sz w:val="18"/>
              </w:rPr>
              <w:t>Módulo 1: Consentimientos legales</w:t>
            </w:r>
          </w:p>
        </w:tc>
      </w:tr>
      <w:tr>
        <w:tc>
          <w:tcPr>
            <w:tcW w:type="dxa" w:w="2351"/>
            <w:shd w:fill="EBF5FB" w:val="clear"/>
          </w:tcPr>
          <w:p>
            <w:r>
              <w:rPr>
                <w:rFonts w:ascii="Calibri" w:hAnsi="Calibri"/>
                <w:sz w:val="18"/>
              </w:rPr>
              <w:t>3.4.3.6</w:t>
            </w:r>
          </w:p>
        </w:tc>
        <w:tc>
          <w:tcPr>
            <w:tcW w:type="dxa" w:w="2351"/>
            <w:shd w:fill="EBF5FB" w:val="clear"/>
          </w:tcPr>
          <w:p>
            <w:r>
              <w:rPr>
                <w:rFonts w:ascii="Calibri" w:hAnsi="Calibri"/>
                <w:sz w:val="18"/>
              </w:rPr>
              <w:t>Definir contrato de interfaz con Módulo 3 (Gestión de Citas): validación de pago antes de confirmar cita, cobro de penalizaciones por cancelación, consumo de sesiones del plan</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Módulo 3: API de citas</w:t>
            </w:r>
          </w:p>
        </w:tc>
      </w:tr>
      <w:tr>
        <w:tc>
          <w:tcPr>
            <w:tcW w:type="dxa" w:w="2351"/>
          </w:tcPr>
          <w:p>
            <w:r>
              <w:rPr>
                <w:rFonts w:ascii="Calibri" w:hAnsi="Calibri"/>
                <w:sz w:val="18"/>
              </w:rPr>
              <w:t>3.4.3.7</w:t>
            </w:r>
          </w:p>
        </w:tc>
        <w:tc>
          <w:tcPr>
            <w:tcW w:type="dxa" w:w="2351"/>
          </w:tcPr>
          <w:p>
            <w:r>
              <w:rPr>
                <w:rFonts w:ascii="Calibri" w:hAnsi="Calibri"/>
                <w:sz w:val="18"/>
              </w:rPr>
              <w:t>Implementar integración con Módulo 3 - validación de pago antes de confirmar cita: al agendar, Módulo 3 consulta si el paciente tiene plan activo o saldo suficiente; si es pago por sesión, Módulo 4 procesa el pago antes de confirmar</w:t>
            </w:r>
          </w:p>
        </w:tc>
        <w:tc>
          <w:tcPr>
            <w:tcW w:type="dxa" w:w="2351"/>
          </w:tcPr>
          <w:p>
            <w:r>
              <w:rPr>
                <w:rFonts w:ascii="Calibri" w:hAnsi="Calibri"/>
                <w:sz w:val="18"/>
              </w:rPr>
              <w:t>3.4.3.6</w:t>
            </w:r>
          </w:p>
        </w:tc>
        <w:tc>
          <w:tcPr>
            <w:tcW w:type="dxa" w:w="2351"/>
          </w:tcPr>
          <w:p>
            <w:r>
              <w:rPr>
                <w:rFonts w:ascii="Calibri" w:hAnsi="Calibri"/>
                <w:sz w:val="18"/>
              </w:rPr>
              <w:t>Módulo 3: Endpoint POST /appointments/{id}/validate-payment</w:t>
            </w:r>
          </w:p>
        </w:tc>
      </w:tr>
      <w:tr>
        <w:tc>
          <w:tcPr>
            <w:tcW w:type="dxa" w:w="2351"/>
            <w:shd w:fill="EBF5FB" w:val="clear"/>
          </w:tcPr>
          <w:p>
            <w:r>
              <w:rPr>
                <w:rFonts w:ascii="Calibri" w:hAnsi="Calibri"/>
                <w:sz w:val="18"/>
              </w:rPr>
              <w:t>3.4.3.8</w:t>
            </w:r>
          </w:p>
        </w:tc>
        <w:tc>
          <w:tcPr>
            <w:tcW w:type="dxa" w:w="2351"/>
            <w:shd w:fill="EBF5FB" w:val="clear"/>
          </w:tcPr>
          <w:p>
            <w:r>
              <w:rPr>
                <w:rFonts w:ascii="Calibri" w:hAnsi="Calibri"/>
                <w:sz w:val="18"/>
              </w:rPr>
              <w:t>Implementar integración con Módulo 3 - cobro de penalización por cancelación tardía: Módulo 3 notifica a Módulo 4 cuando un paciente cancela fuera de ventana; Módulo 4 cobra la penalización según política del terapeuta</w:t>
            </w:r>
          </w:p>
        </w:tc>
        <w:tc>
          <w:tcPr>
            <w:tcW w:type="dxa" w:w="2351"/>
            <w:shd w:fill="EBF5FB" w:val="clear"/>
          </w:tcPr>
          <w:p>
            <w:r>
              <w:rPr>
                <w:rFonts w:ascii="Calibri" w:hAnsi="Calibri"/>
                <w:sz w:val="18"/>
              </w:rPr>
              <w:t>3.4.3.6</w:t>
            </w:r>
          </w:p>
        </w:tc>
        <w:tc>
          <w:tcPr>
            <w:tcW w:type="dxa" w:w="2351"/>
            <w:shd w:fill="EBF5FB" w:val="clear"/>
          </w:tcPr>
          <w:p>
            <w:r>
              <w:rPr>
                <w:rFonts w:ascii="Calibri" w:hAnsi="Calibri"/>
                <w:sz w:val="18"/>
              </w:rPr>
              <w:t>Módulo 3: Webhook POST /payments/penalty-charge</w:t>
            </w:r>
          </w:p>
        </w:tc>
      </w:tr>
      <w:tr>
        <w:tc>
          <w:tcPr>
            <w:tcW w:type="dxa" w:w="2351"/>
          </w:tcPr>
          <w:p>
            <w:r>
              <w:rPr>
                <w:rFonts w:ascii="Calibri" w:hAnsi="Calibri"/>
                <w:sz w:val="18"/>
              </w:rPr>
              <w:t>3.4.3.9</w:t>
            </w:r>
          </w:p>
        </w:tc>
        <w:tc>
          <w:tcPr>
            <w:tcW w:type="dxa" w:w="2351"/>
          </w:tcPr>
          <w:p>
            <w:r>
              <w:rPr>
                <w:rFonts w:ascii="Calibri" w:hAnsi="Calibri"/>
                <w:sz w:val="18"/>
              </w:rPr>
              <w:t>Implementar integración con Módulo 3 - procesamiento de reembolso por cancelación: Módulo 3 solicita reembolso cuando cancelación es dentro de ventana gratuita o por cancelación del terapeuta; Módulo 4 procesa y confirma</w:t>
            </w:r>
          </w:p>
        </w:tc>
        <w:tc>
          <w:tcPr>
            <w:tcW w:type="dxa" w:w="2351"/>
          </w:tcPr>
          <w:p>
            <w:r>
              <w:rPr>
                <w:rFonts w:ascii="Calibri" w:hAnsi="Calibri"/>
                <w:sz w:val="18"/>
              </w:rPr>
              <w:t>3.4.3.6</w:t>
            </w:r>
          </w:p>
        </w:tc>
        <w:tc>
          <w:tcPr>
            <w:tcW w:type="dxa" w:w="2351"/>
          </w:tcPr>
          <w:p>
            <w:r>
              <w:rPr>
                <w:rFonts w:ascii="Calibri" w:hAnsi="Calibri"/>
                <w:sz w:val="18"/>
              </w:rPr>
              <w:t>Módulo 3: Endpoint POST /refunds/request</w:t>
            </w:r>
          </w:p>
        </w:tc>
      </w:tr>
      <w:tr>
        <w:tc>
          <w:tcPr>
            <w:tcW w:type="dxa" w:w="2351"/>
            <w:shd w:fill="EBF5FB" w:val="clear"/>
          </w:tcPr>
          <w:p>
            <w:r>
              <w:rPr>
                <w:rFonts w:ascii="Calibri" w:hAnsi="Calibri"/>
                <w:sz w:val="18"/>
              </w:rPr>
              <w:t>3.4.3.10</w:t>
            </w:r>
          </w:p>
        </w:tc>
        <w:tc>
          <w:tcPr>
            <w:tcW w:type="dxa" w:w="2351"/>
            <w:shd w:fill="EBF5FB" w:val="clear"/>
          </w:tcPr>
          <w:p>
            <w:r>
              <w:rPr>
                <w:rFonts w:ascii="Calibri" w:hAnsi="Calibri"/>
                <w:sz w:val="18"/>
              </w:rPr>
              <w:t>Implementar integración con Módulo 3 - consumo de sesión del plan: al completar una cita, Módulo 3 notifica a Módulo 4 para decrementar el contador de sesiones del plan o registrar sesión adicional facturables</w:t>
            </w:r>
          </w:p>
        </w:tc>
        <w:tc>
          <w:tcPr>
            <w:tcW w:type="dxa" w:w="2351"/>
            <w:shd w:fill="EBF5FB" w:val="clear"/>
          </w:tcPr>
          <w:p>
            <w:r>
              <w:rPr>
                <w:rFonts w:ascii="Calibri" w:hAnsi="Calibri"/>
                <w:sz w:val="18"/>
              </w:rPr>
              <w:t>3.4.3.6</w:t>
            </w:r>
          </w:p>
        </w:tc>
        <w:tc>
          <w:tcPr>
            <w:tcW w:type="dxa" w:w="2351"/>
            <w:shd w:fill="EBF5FB" w:val="clear"/>
          </w:tcPr>
          <w:p>
            <w:r>
              <w:rPr>
                <w:rFonts w:ascii="Calibri" w:hAnsi="Calibri"/>
                <w:sz w:val="18"/>
              </w:rPr>
              <w:t>Módulo 3: Webhook POST /sessions/consume</w:t>
            </w:r>
          </w:p>
        </w:tc>
      </w:tr>
      <w:tr>
        <w:tc>
          <w:tcPr>
            <w:tcW w:type="dxa" w:w="2351"/>
          </w:tcPr>
          <w:p>
            <w:r>
              <w:rPr>
                <w:rFonts w:ascii="Calibri" w:hAnsi="Calibri"/>
                <w:sz w:val="18"/>
              </w:rPr>
              <w:t>3.4.3.11</w:t>
            </w:r>
          </w:p>
        </w:tc>
        <w:tc>
          <w:tcPr>
            <w:tcW w:type="dxa" w:w="2351"/>
          </w:tcPr>
          <w:p>
            <w:r>
              <w:rPr>
                <w:rFonts w:ascii="Calibri" w:hAnsi="Calibri"/>
                <w:sz w:val="18"/>
              </w:rPr>
              <w:t>Implementar integración con Módulo 3 - webhook de confirmación de pago: Módulo 4 notifica a Módulo 3 cuando un pago es confirmado; Módulo 3 cambia estado de cita de "pending" a "confirmed"</w:t>
            </w:r>
          </w:p>
        </w:tc>
        <w:tc>
          <w:tcPr>
            <w:tcW w:type="dxa" w:w="2351"/>
          </w:tcPr>
          <w:p>
            <w:r>
              <w:rPr>
                <w:rFonts w:ascii="Calibri" w:hAnsi="Calibri"/>
                <w:sz w:val="18"/>
              </w:rPr>
              <w:t>3.4.3.6</w:t>
            </w:r>
          </w:p>
        </w:tc>
        <w:tc>
          <w:tcPr>
            <w:tcW w:type="dxa" w:w="2351"/>
          </w:tcPr>
          <w:p>
            <w:r>
              <w:rPr>
                <w:rFonts w:ascii="Calibri" w:hAnsi="Calibri"/>
                <w:sz w:val="18"/>
              </w:rPr>
              <w:t>Módulo 3: Webhook POST /appointments/{id}/payment-confirmed</w:t>
            </w:r>
          </w:p>
        </w:tc>
      </w:tr>
      <w:tr>
        <w:tc>
          <w:tcPr>
            <w:tcW w:type="dxa" w:w="2351"/>
            <w:shd w:fill="EBF5FB" w:val="clear"/>
          </w:tcPr>
          <w:p>
            <w:r>
              <w:rPr>
                <w:rFonts w:ascii="Calibri" w:hAnsi="Calibri"/>
                <w:sz w:val="18"/>
              </w:rPr>
              <w:t>3.4.3.12</w:t>
            </w:r>
          </w:p>
        </w:tc>
        <w:tc>
          <w:tcPr>
            <w:tcW w:type="dxa" w:w="2351"/>
            <w:shd w:fill="EBF5FB" w:val="clear"/>
          </w:tcPr>
          <w:p>
            <w:r>
              <w:rPr>
                <w:rFonts w:ascii="Calibri" w:hAnsi="Calibri"/>
                <w:sz w:val="18"/>
              </w:rPr>
              <w:t>Implementar integración con Módulo 3 - trigger de cálculo de comisiones: al completar una sesión, Módulo 3 emite evento que Módulo 4 consume para calcular y registrar la comisión (15/85)</w:t>
            </w:r>
          </w:p>
        </w:tc>
        <w:tc>
          <w:tcPr>
            <w:tcW w:type="dxa" w:w="2351"/>
            <w:shd w:fill="EBF5FB" w:val="clear"/>
          </w:tcPr>
          <w:p>
            <w:r>
              <w:rPr>
                <w:rFonts w:ascii="Calibri" w:hAnsi="Calibri"/>
                <w:sz w:val="18"/>
              </w:rPr>
              <w:t>3.4.3.6</w:t>
            </w:r>
          </w:p>
        </w:tc>
        <w:tc>
          <w:tcPr>
            <w:tcW w:type="dxa" w:w="2351"/>
            <w:shd w:fill="EBF5FB" w:val="clear"/>
          </w:tcPr>
          <w:p>
            <w:r>
              <w:rPr>
                <w:rFonts w:ascii="Calibri" w:hAnsi="Calibri"/>
                <w:sz w:val="18"/>
              </w:rPr>
              <w:t>Módulo 3: Event bus - AppointmentCompleted</w:t>
            </w:r>
          </w:p>
        </w:tc>
      </w:tr>
      <w:tr>
        <w:tc>
          <w:tcPr>
            <w:tcW w:type="dxa" w:w="2351"/>
          </w:tcPr>
          <w:p>
            <w:r>
              <w:rPr>
                <w:rFonts w:ascii="Calibri" w:hAnsi="Calibri"/>
                <w:sz w:val="18"/>
              </w:rPr>
              <w:t>3.4.3.13</w:t>
            </w:r>
          </w:p>
        </w:tc>
        <w:tc>
          <w:tcPr>
            <w:tcW w:type="dxa" w:w="2351"/>
          </w:tcPr>
          <w:p>
            <w:r>
              <w:rPr>
                <w:rFonts w:ascii="Calibri" w:hAnsi="Calibri"/>
                <w:sz w:val="18"/>
              </w:rPr>
              <w:t>Definir contrato de interfaz con Módulo 2 (Sesiones Terapéuticas): validación de suscripción activa antes de permitir inicio de sesión, bloqueo de acceso si suscripción vencida</w:t>
            </w:r>
          </w:p>
        </w:tc>
        <w:tc>
          <w:tcPr>
            <w:tcW w:type="dxa" w:w="2351"/>
          </w:tcPr>
          <w:p>
            <w:r>
              <w:rPr>
                <w:rFonts w:ascii="Calibri" w:hAnsi="Calibri"/>
                <w:sz w:val="18"/>
              </w:rPr>
              <w:t>Ninguna</w:t>
            </w:r>
          </w:p>
        </w:tc>
        <w:tc>
          <w:tcPr>
            <w:tcW w:type="dxa" w:w="2351"/>
          </w:tcPr>
          <w:p>
            <w:r>
              <w:rPr>
                <w:rFonts w:ascii="Calibri" w:hAnsi="Calibri"/>
                <w:sz w:val="18"/>
              </w:rPr>
              <w:t>Módulo 2: API de sesiones</w:t>
            </w:r>
          </w:p>
        </w:tc>
      </w:tr>
      <w:tr>
        <w:tc>
          <w:tcPr>
            <w:tcW w:type="dxa" w:w="2351"/>
            <w:shd w:fill="EBF5FB" w:val="clear"/>
          </w:tcPr>
          <w:p>
            <w:r>
              <w:rPr>
                <w:rFonts w:ascii="Calibri" w:hAnsi="Calibri"/>
                <w:sz w:val="18"/>
              </w:rPr>
              <w:t>3.4.3.14</w:t>
            </w:r>
          </w:p>
        </w:tc>
        <w:tc>
          <w:tcPr>
            <w:tcW w:type="dxa" w:w="2351"/>
            <w:shd w:fill="EBF5FB" w:val="clear"/>
          </w:tcPr>
          <w:p>
            <w:r>
              <w:rPr>
                <w:rFonts w:ascii="Calibri" w:hAnsi="Calibri"/>
                <w:sz w:val="18"/>
              </w:rPr>
              <w:t>Implementar integración con Módulo 2 - validación de suscripción para inicio de sesión: al intentar iniciar sesión, Módulo 2 consulta a Módulo 4 si el paciente tiene suscripción activa o sesiones disponibles; bloquear si no cumple</w:t>
            </w:r>
          </w:p>
        </w:tc>
        <w:tc>
          <w:tcPr>
            <w:tcW w:type="dxa" w:w="2351"/>
            <w:shd w:fill="EBF5FB" w:val="clear"/>
          </w:tcPr>
          <w:p>
            <w:r>
              <w:rPr>
                <w:rFonts w:ascii="Calibri" w:hAnsi="Calibri"/>
                <w:sz w:val="18"/>
              </w:rPr>
              <w:t>3.4.3.13</w:t>
            </w:r>
          </w:p>
        </w:tc>
        <w:tc>
          <w:tcPr>
            <w:tcW w:type="dxa" w:w="2351"/>
            <w:shd w:fill="EBF5FB" w:val="clear"/>
          </w:tcPr>
          <w:p>
            <w:r>
              <w:rPr>
                <w:rFonts w:ascii="Calibri" w:hAnsi="Calibri"/>
                <w:sz w:val="18"/>
              </w:rPr>
              <w:t>Módulo 2: Endpoint GET /subscriptions/{userId}/status</w:t>
            </w:r>
          </w:p>
        </w:tc>
      </w:tr>
      <w:tr>
        <w:tc>
          <w:tcPr>
            <w:tcW w:type="dxa" w:w="2351"/>
          </w:tcPr>
          <w:p>
            <w:r>
              <w:rPr>
                <w:rFonts w:ascii="Calibri" w:hAnsi="Calibri"/>
                <w:sz w:val="18"/>
              </w:rPr>
              <w:t>3.4.3.15</w:t>
            </w:r>
          </w:p>
        </w:tc>
        <w:tc>
          <w:tcPr>
            <w:tcW w:type="dxa" w:w="2351"/>
          </w:tcPr>
          <w:p>
            <w:r>
              <w:rPr>
                <w:rFonts w:ascii="Calibri" w:hAnsi="Calibri"/>
                <w:sz w:val="18"/>
              </w:rPr>
              <w:t>Implementar integración con Módulo 2 - notificación de sesión completada: Módulo 2 informa a Módulo 4 cuando una sesión finaliza exitosamente para trigger de consumo de sesión y cálculo de comisión</w:t>
            </w:r>
          </w:p>
        </w:tc>
        <w:tc>
          <w:tcPr>
            <w:tcW w:type="dxa" w:w="2351"/>
          </w:tcPr>
          <w:p>
            <w:r>
              <w:rPr>
                <w:rFonts w:ascii="Calibri" w:hAnsi="Calibri"/>
                <w:sz w:val="18"/>
              </w:rPr>
              <w:t>3.4.3.13</w:t>
            </w:r>
          </w:p>
        </w:tc>
        <w:tc>
          <w:tcPr>
            <w:tcW w:type="dxa" w:w="2351"/>
          </w:tcPr>
          <w:p>
            <w:r>
              <w:rPr>
                <w:rFonts w:ascii="Calibri" w:hAnsi="Calibri"/>
                <w:sz w:val="18"/>
              </w:rPr>
              <w:t>Módulo 2: Webhook POST /sessions/completed</w:t>
            </w:r>
          </w:p>
        </w:tc>
      </w:tr>
      <w:tr>
        <w:tc>
          <w:tcPr>
            <w:tcW w:type="dxa" w:w="2351"/>
            <w:shd w:fill="EBF5FB" w:val="clear"/>
          </w:tcPr>
          <w:p>
            <w:r>
              <w:rPr>
                <w:rFonts w:ascii="Calibri" w:hAnsi="Calibri"/>
                <w:sz w:val="18"/>
              </w:rPr>
              <w:t>3.4.3.16</w:t>
            </w:r>
          </w:p>
        </w:tc>
        <w:tc>
          <w:tcPr>
            <w:tcW w:type="dxa" w:w="2351"/>
            <w:shd w:fill="EBF5FB" w:val="clear"/>
          </w:tcPr>
          <w:p>
            <w:r>
              <w:rPr>
                <w:rFonts w:ascii="Calibri" w:hAnsi="Calibri"/>
                <w:sz w:val="18"/>
              </w:rPr>
              <w:t>Definir contrato de interfaz con Módulo 8 (Panel de Administración): métricas financieras, reportes de ingresos, alertas de fraude, gestión de reembolsos manuales, configuración de comisiones</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Módulo 8: API de administración</w:t>
            </w:r>
          </w:p>
        </w:tc>
      </w:tr>
      <w:tr>
        <w:tc>
          <w:tcPr>
            <w:tcW w:type="dxa" w:w="2351"/>
          </w:tcPr>
          <w:p>
            <w:r>
              <w:rPr>
                <w:rFonts w:ascii="Calibri" w:hAnsi="Calibri"/>
                <w:sz w:val="18"/>
              </w:rPr>
              <w:t>3.4.3.17</w:t>
            </w:r>
          </w:p>
        </w:tc>
        <w:tc>
          <w:tcPr>
            <w:tcW w:type="dxa" w:w="2351"/>
          </w:tcPr>
          <w:p>
            <w:r>
              <w:rPr>
                <w:rFonts w:ascii="Calibri" w:hAnsi="Calibri"/>
                <w:sz w:val="18"/>
              </w:rPr>
              <w:t>Implementar integración con Módulo 8 - métricas financieras: envío de datos agregados (ingresos diarios/mensuales, tasa de conversión de pagos, tasa de reembolso, MRR, churn rate) cada hora</w:t>
            </w:r>
          </w:p>
        </w:tc>
        <w:tc>
          <w:tcPr>
            <w:tcW w:type="dxa" w:w="2351"/>
          </w:tcPr>
          <w:p>
            <w:r>
              <w:rPr>
                <w:rFonts w:ascii="Calibri" w:hAnsi="Calibri"/>
                <w:sz w:val="18"/>
              </w:rPr>
              <w:t>3.4.3.16</w:t>
            </w:r>
          </w:p>
        </w:tc>
        <w:tc>
          <w:tcPr>
            <w:tcW w:type="dxa" w:w="2351"/>
          </w:tcPr>
          <w:p>
            <w:r>
              <w:rPr>
                <w:rFonts w:ascii="Calibri" w:hAnsi="Calibri"/>
                <w:sz w:val="18"/>
              </w:rPr>
              <w:t>Módulo 8: Endpoint POST /metrics/financial</w:t>
            </w:r>
          </w:p>
        </w:tc>
      </w:tr>
      <w:tr>
        <w:tc>
          <w:tcPr>
            <w:tcW w:type="dxa" w:w="2351"/>
            <w:shd w:fill="EBF5FB" w:val="clear"/>
          </w:tcPr>
          <w:p>
            <w:r>
              <w:rPr>
                <w:rFonts w:ascii="Calibri" w:hAnsi="Calibri"/>
                <w:sz w:val="18"/>
              </w:rPr>
              <w:t>3.4.3.18</w:t>
            </w:r>
          </w:p>
        </w:tc>
        <w:tc>
          <w:tcPr>
            <w:tcW w:type="dxa" w:w="2351"/>
            <w:shd w:fill="EBF5FB" w:val="clear"/>
          </w:tcPr>
          <w:p>
            <w:r>
              <w:rPr>
                <w:rFonts w:ascii="Calibri" w:hAnsi="Calibri"/>
                <w:sz w:val="18"/>
              </w:rPr>
              <w:t>Implementar integración con Módulo 8 - alertas de fraude: notificación inmediata cuando se detecta transacción sospechosa, patrón de abuso de reembolsos, o intento de pago fraudulento</w:t>
            </w:r>
          </w:p>
        </w:tc>
        <w:tc>
          <w:tcPr>
            <w:tcW w:type="dxa" w:w="2351"/>
            <w:shd w:fill="EBF5FB" w:val="clear"/>
          </w:tcPr>
          <w:p>
            <w:r>
              <w:rPr>
                <w:rFonts w:ascii="Calibri" w:hAnsi="Calibri"/>
                <w:sz w:val="18"/>
              </w:rPr>
              <w:t>3.4.3.16</w:t>
            </w:r>
          </w:p>
        </w:tc>
        <w:tc>
          <w:tcPr>
            <w:tcW w:type="dxa" w:w="2351"/>
            <w:shd w:fill="EBF5FB" w:val="clear"/>
          </w:tcPr>
          <w:p>
            <w:r>
              <w:rPr>
                <w:rFonts w:ascii="Calibri" w:hAnsi="Calibri"/>
                <w:sz w:val="18"/>
              </w:rPr>
              <w:t>Módulo 8: Endpoint POST /alerts/fraud</w:t>
            </w:r>
          </w:p>
        </w:tc>
      </w:tr>
      <w:tr>
        <w:tc>
          <w:tcPr>
            <w:tcW w:type="dxa" w:w="2351"/>
          </w:tcPr>
          <w:p>
            <w:r>
              <w:rPr>
                <w:rFonts w:ascii="Calibri" w:hAnsi="Calibri"/>
                <w:sz w:val="18"/>
              </w:rPr>
              <w:t>3.4.3.19</w:t>
            </w:r>
          </w:p>
        </w:tc>
        <w:tc>
          <w:tcPr>
            <w:tcW w:type="dxa" w:w="2351"/>
          </w:tcPr>
          <w:p>
            <w:r>
              <w:rPr>
                <w:rFonts w:ascii="Calibri" w:hAnsi="Calibri"/>
                <w:sz w:val="18"/>
              </w:rPr>
              <w:t>Implementar integración con Módulo 8 - gestión de reembolsos manuales: API para que admin solicite, apruebe o rechace reembolsos fuera de política, con justificación y auditoría</w:t>
            </w:r>
          </w:p>
        </w:tc>
        <w:tc>
          <w:tcPr>
            <w:tcW w:type="dxa" w:w="2351"/>
          </w:tcPr>
          <w:p>
            <w:r>
              <w:rPr>
                <w:rFonts w:ascii="Calibri" w:hAnsi="Calibri"/>
                <w:sz w:val="18"/>
              </w:rPr>
              <w:t>3.4.3.16</w:t>
            </w:r>
          </w:p>
        </w:tc>
        <w:tc>
          <w:tcPr>
            <w:tcW w:type="dxa" w:w="2351"/>
          </w:tcPr>
          <w:p>
            <w:r>
              <w:rPr>
                <w:rFonts w:ascii="Calibri" w:hAnsi="Calibri"/>
                <w:sz w:val="18"/>
              </w:rPr>
              <w:t>Módulo 8: Endpoint POST /refunds/admin-action</w:t>
            </w:r>
          </w:p>
        </w:tc>
      </w:tr>
      <w:tr>
        <w:tc>
          <w:tcPr>
            <w:tcW w:type="dxa" w:w="2351"/>
            <w:shd w:fill="EBF5FB" w:val="clear"/>
          </w:tcPr>
          <w:p>
            <w:r>
              <w:rPr>
                <w:rFonts w:ascii="Calibri" w:hAnsi="Calibri"/>
                <w:sz w:val="18"/>
              </w:rPr>
              <w:t>3.4.3.20</w:t>
            </w:r>
          </w:p>
        </w:tc>
        <w:tc>
          <w:tcPr>
            <w:tcW w:type="dxa" w:w="2351"/>
            <w:shd w:fill="EBF5FB" w:val="clear"/>
          </w:tcPr>
          <w:p>
            <w:r>
              <w:rPr>
                <w:rFonts w:ascii="Calibri" w:hAnsi="Calibri"/>
                <w:sz w:val="18"/>
              </w:rPr>
              <w:t>Implementar integración con Módulo 8 - configuración de comisiones: API para que admin modifique el porcentaje de comisión base (default 15%), configure porcentajes por terapeuta, defina thresholds de payout</w:t>
            </w:r>
          </w:p>
        </w:tc>
        <w:tc>
          <w:tcPr>
            <w:tcW w:type="dxa" w:w="2351"/>
            <w:shd w:fill="EBF5FB" w:val="clear"/>
          </w:tcPr>
          <w:p>
            <w:r>
              <w:rPr>
                <w:rFonts w:ascii="Calibri" w:hAnsi="Calibri"/>
                <w:sz w:val="18"/>
              </w:rPr>
              <w:t>3.4.3.16</w:t>
            </w:r>
          </w:p>
        </w:tc>
        <w:tc>
          <w:tcPr>
            <w:tcW w:type="dxa" w:w="2351"/>
            <w:shd w:fill="EBF5FB" w:val="clear"/>
          </w:tcPr>
          <w:p>
            <w:r>
              <w:rPr>
                <w:rFonts w:ascii="Calibri" w:hAnsi="Calibri"/>
                <w:sz w:val="18"/>
              </w:rPr>
              <w:t>Módulo 8: Endpoint PATCH /commissions/config</w:t>
            </w:r>
          </w:p>
        </w:tc>
      </w:tr>
      <w:tr>
        <w:tc>
          <w:tcPr>
            <w:tcW w:type="dxa" w:w="2351"/>
          </w:tcPr>
          <w:p>
            <w:r>
              <w:rPr>
                <w:rFonts w:ascii="Calibri" w:hAnsi="Calibri"/>
                <w:sz w:val="18"/>
              </w:rPr>
              <w:t>3.4.3.21</w:t>
            </w:r>
          </w:p>
        </w:tc>
        <w:tc>
          <w:tcPr>
            <w:tcW w:type="dxa" w:w="2351"/>
          </w:tcPr>
          <w:p>
            <w:r>
              <w:rPr>
                <w:rFonts w:ascii="Calibri" w:hAnsi="Calibri"/>
                <w:sz w:val="18"/>
              </w:rPr>
              <w:t>Implementar integración con Módulo 8 - reporte de conciliación: generación de reporte mensual de conciliación de pagos, comisiones y payouts para revisión administrativa</w:t>
            </w:r>
          </w:p>
        </w:tc>
        <w:tc>
          <w:tcPr>
            <w:tcW w:type="dxa" w:w="2351"/>
          </w:tcPr>
          <w:p>
            <w:r>
              <w:rPr>
                <w:rFonts w:ascii="Calibri" w:hAnsi="Calibri"/>
                <w:sz w:val="18"/>
              </w:rPr>
              <w:t>3.4.3.16</w:t>
            </w:r>
          </w:p>
        </w:tc>
        <w:tc>
          <w:tcPr>
            <w:tcW w:type="dxa" w:w="2351"/>
          </w:tcPr>
          <w:p>
            <w:r>
              <w:rPr>
                <w:rFonts w:ascii="Calibri" w:hAnsi="Calibri"/>
                <w:sz w:val="18"/>
              </w:rPr>
              <w:t>Módulo 8: Endpoint GET /reports/reconciliation</w:t>
            </w:r>
          </w:p>
        </w:tc>
      </w:tr>
      <w:tr>
        <w:tc>
          <w:tcPr>
            <w:tcW w:type="dxa" w:w="2351"/>
            <w:shd w:fill="EBF5FB" w:val="clear"/>
          </w:tcPr>
          <w:p>
            <w:r>
              <w:rPr>
                <w:rFonts w:ascii="Calibri" w:hAnsi="Calibri"/>
                <w:sz w:val="18"/>
              </w:rPr>
              <w:t>3.4.3.22</w:t>
            </w:r>
          </w:p>
        </w:tc>
        <w:tc>
          <w:tcPr>
            <w:tcW w:type="dxa" w:w="2351"/>
            <w:shd w:fill="EBF5FB" w:val="clear"/>
          </w:tcPr>
          <w:p>
            <w:r>
              <w:rPr>
                <w:rFonts w:ascii="Calibri" w:hAnsi="Calibri"/>
                <w:sz w:val="18"/>
              </w:rPr>
              <w:t>Definir contratos de eventos asíncronos (Event Bus): PaymentProcessed, PaymentFailed, SubscriptionActivated, SubscriptionRenewed, SubscriptionCancelled, CommissionCalculated, RefundProcessed, RefundRequested, PayoutProcessed, InvoiceGenerated</w:t>
            </w:r>
          </w:p>
        </w:tc>
        <w:tc>
          <w:tcPr>
            <w:tcW w:type="dxa" w:w="2351"/>
            <w:shd w:fill="EBF5FB" w:val="clear"/>
          </w:tcPr>
          <w:p>
            <w:r>
              <w:rPr>
                <w:rFonts w:ascii="Calibri" w:hAnsi="Calibri"/>
                <w:sz w:val="18"/>
              </w:rPr>
              <w:t>3.4.3.6 a 3.4.3.21</w:t>
            </w:r>
          </w:p>
        </w:tc>
        <w:tc>
          <w:tcPr>
            <w:tcW w:type="dxa" w:w="2351"/>
            <w:shd w:fill="EBF5FB" w:val="clear"/>
          </w:tcPr>
          <w:p>
            <w:r>
              <w:rPr>
                <w:rFonts w:ascii="Calibri" w:hAnsi="Calibri"/>
                <w:sz w:val="18"/>
              </w:rPr>
              <w:t>Todos los módulos consumidores</w:t>
            </w:r>
          </w:p>
        </w:tc>
      </w:tr>
      <w:tr>
        <w:tc>
          <w:tcPr>
            <w:tcW w:type="dxa" w:w="2351"/>
          </w:tcPr>
          <w:p>
            <w:r>
              <w:rPr>
                <w:rFonts w:ascii="Calibri" w:hAnsi="Calibri"/>
                <w:sz w:val="18"/>
              </w:rPr>
              <w:t>3.4.3.23</w:t>
            </w:r>
          </w:p>
        </w:tc>
        <w:tc>
          <w:tcPr>
            <w:tcW w:type="dxa" w:w="2351"/>
          </w:tcPr>
          <w:p>
            <w:r>
              <w:rPr>
                <w:rFonts w:ascii="Calibri" w:hAnsi="Calibri"/>
                <w:sz w:val="18"/>
              </w:rPr>
              <w:t>Implementar circuit breakers para dependencias externas: protección contra fallos en cascada cuando Stripe, PayPal, SINPE Móvil o módulos internos no responden; fallback a modo degradado (permitir agendamiento con pago pendiente temporal)</w:t>
            </w:r>
          </w:p>
        </w:tc>
        <w:tc>
          <w:tcPr>
            <w:tcW w:type="dxa" w:w="2351"/>
          </w:tcPr>
          <w:p>
            <w:r>
              <w:rPr>
                <w:rFonts w:ascii="Calibri" w:hAnsi="Calibri"/>
                <w:sz w:val="18"/>
              </w:rPr>
              <w:t>3.4.3.1 a 3.4.3.22</w:t>
            </w:r>
          </w:p>
        </w:tc>
        <w:tc>
          <w:tcPr>
            <w:tcW w:type="dxa" w:w="2351"/>
          </w:tcPr>
          <w:p>
            <w:r>
              <w:rPr>
                <w:rFonts w:ascii="Calibri" w:hAnsi="Calibri"/>
                <w:sz w:val="18"/>
              </w:rPr>
              <w:t>Infraestructura de resiliencia (resilience4j / opossum)</w:t>
            </w:r>
          </w:p>
        </w:tc>
      </w:tr>
      <w:tr>
        <w:tc>
          <w:tcPr>
            <w:tcW w:type="dxa" w:w="2351"/>
            <w:shd w:fill="EBF5FB" w:val="clear"/>
          </w:tcPr>
          <w:p>
            <w:r>
              <w:rPr>
                <w:rFonts w:ascii="Calibri" w:hAnsi="Calibri"/>
                <w:sz w:val="18"/>
              </w:rPr>
              <w:t>3.4.3.24</w:t>
            </w:r>
          </w:p>
        </w:tc>
        <w:tc>
          <w:tcPr>
            <w:tcW w:type="dxa" w:w="2351"/>
            <w:shd w:fill="EBF5FB" w:val="clear"/>
          </w:tcPr>
          <w:p>
            <w:r>
              <w:rPr>
                <w:rFonts w:ascii="Calibri" w:hAnsi="Calibri"/>
                <w:sz w:val="18"/>
              </w:rPr>
              <w:t>Implementar idempotencia en todas las interfaces: cada request de pago/reembolso incluye idempotency key, procesamiento idempotente en el backend, prevención de cobros duplicados por reintentos de red</w:t>
            </w:r>
          </w:p>
        </w:tc>
        <w:tc>
          <w:tcPr>
            <w:tcW w:type="dxa" w:w="2351"/>
            <w:shd w:fill="EBF5FB" w:val="clear"/>
          </w:tcPr>
          <w:p>
            <w:r>
              <w:rPr>
                <w:rFonts w:ascii="Calibri" w:hAnsi="Calibri"/>
                <w:sz w:val="18"/>
              </w:rPr>
              <w:t>3.4.3.6 a 3.4.3.15</w:t>
            </w:r>
          </w:p>
        </w:tc>
        <w:tc>
          <w:tcPr>
            <w:tcW w:type="dxa" w:w="2351"/>
            <w:shd w:fill="EBF5FB" w:val="clear"/>
          </w:tcPr>
          <w:p>
            <w:r>
              <w:rPr>
                <w:rFonts w:ascii="Calibri" w:hAnsi="Calibri"/>
                <w:sz w:val="18"/>
              </w:rPr>
              <w:t>Redis: almacenamiento de idempotency keys</w:t>
            </w:r>
          </w:p>
        </w:tc>
      </w:tr>
      <w:tr>
        <w:tc>
          <w:tcPr>
            <w:tcW w:type="dxa" w:w="2351"/>
          </w:tcPr>
          <w:p>
            <w:r>
              <w:rPr>
                <w:rFonts w:ascii="Calibri" w:hAnsi="Calibri"/>
                <w:sz w:val="18"/>
              </w:rPr>
              <w:t>3.4.3.25</w:t>
            </w:r>
          </w:p>
        </w:tc>
        <w:tc>
          <w:tcPr>
            <w:tcW w:type="dxa" w:w="2351"/>
          </w:tcPr>
          <w:p>
            <w:r>
              <w:rPr>
                <w:rFonts w:ascii="Calibri" w:hAnsi="Calibri"/>
                <w:sz w:val="18"/>
              </w:rPr>
              <w:t>Documentar todas las interfaces: especificación OpenAPI/Swagger para cada endpoint, diagramas de secuencia de integración con pasarelas de pago, contratos de eventos, ejemplos de request/response</w:t>
            </w:r>
          </w:p>
        </w:tc>
        <w:tc>
          <w:tcPr>
            <w:tcW w:type="dxa" w:w="2351"/>
          </w:tcPr>
          <w:p>
            <w:r>
              <w:rPr>
                <w:rFonts w:ascii="Calibri" w:hAnsi="Calibri"/>
                <w:sz w:val="18"/>
              </w:rPr>
              <w:t>3.4.3.1 a 3.4.3.24</w:t>
            </w:r>
          </w:p>
        </w:tc>
        <w:tc>
          <w:tcPr>
            <w:tcW w:type="dxa" w:w="2351"/>
          </w:tcPr>
          <w:p>
            <w:r>
              <w:rPr>
                <w:rFonts w:ascii="Calibri" w:hAnsi="Calibri"/>
                <w:sz w:val="18"/>
              </w:rPr>
              <w:t>Estándares de documentación del proyecto</w:t>
            </w:r>
          </w:p>
        </w:tc>
      </w:tr>
      <w:tr>
        <w:tc>
          <w:tcPr>
            <w:tcW w:type="dxa" w:w="2351"/>
            <w:shd w:fill="EBF5FB" w:val="clear"/>
          </w:tcPr>
          <w:p>
            <w:r>
              <w:rPr>
                <w:rFonts w:ascii="Calibri" w:hAnsi="Calibri"/>
                <w:sz w:val="18"/>
              </w:rPr>
              <w:t>3.4.3.26</w:t>
            </w:r>
          </w:p>
        </w:tc>
        <w:tc>
          <w:tcPr>
            <w:tcW w:type="dxa" w:w="2351"/>
            <w:shd w:fill="EBF5FB" w:val="clear"/>
          </w:tcPr>
          <w:p>
            <w:r>
              <w:rPr>
                <w:rFonts w:ascii="Calibri" w:hAnsi="Calibri"/>
                <w:sz w:val="18"/>
              </w:rPr>
              <w:t>Pruebas de integración entre módulos: verificar flujo completo Auth→Plan→Cita→Pago→Sesión→Comisión→Factura con mocks y con servicios reales de Stripe/PayPal</w:t>
            </w:r>
          </w:p>
        </w:tc>
        <w:tc>
          <w:tcPr>
            <w:tcW w:type="dxa" w:w="2351"/>
            <w:shd w:fill="EBF5FB" w:val="clear"/>
          </w:tcPr>
          <w:p>
            <w:r>
              <w:rPr>
                <w:rFonts w:ascii="Calibri" w:hAnsi="Calibri"/>
                <w:sz w:val="18"/>
              </w:rPr>
              <w:t>3.4.3.1 a 3.4.3.24</w:t>
            </w:r>
          </w:p>
        </w:tc>
        <w:tc>
          <w:tcPr>
            <w:tcW w:type="dxa" w:w="2351"/>
            <w:shd w:fill="EBF5FB" w:val="clear"/>
          </w:tcPr>
          <w:p>
            <w:r>
              <w:rPr>
                <w:rFonts w:ascii="Calibri" w:hAnsi="Calibri"/>
                <w:sz w:val="18"/>
              </w:rPr>
              <w:t>Módulos 1, 2, 3, 8, Stripe test, PayPal sandbox</w:t>
            </w:r>
          </w:p>
        </w:tc>
      </w:tr>
    </w:tbl>
    <w:p>
      <w:pPr>
        <w:spacing w:after="80"/>
      </w:pPr>
    </w:p>
    <w:p>
      <w:pPr>
        <w:spacing w:before="320" w:after="160"/>
      </w:pPr>
      <w:r>
        <w:rPr>
          <w:rFonts w:ascii="Calibri" w:hAnsi="Calibri"/>
          <w:b/>
          <w:color w:val="34495E"/>
          <w:sz w:val="28"/>
        </w:rPr>
        <w:t>3.4.4 Paquete: Seguridad y Cumplimiento</w:t>
      </w:r>
    </w:p>
    <w:p>
      <w:pPr>
        <w:spacing w:before="40" w:after="80"/>
      </w:pPr>
      <w:r>
        <w:rPr>
          <w:rFonts w:ascii="Calibri" w:hAnsi="Calibri"/>
          <w:color w:val="2C3E50"/>
          <w:sz w:val="22"/>
        </w:rPr>
        <w:t>Esfuerzo estimado: 112 horas</w:t>
      </w:r>
    </w:p>
    <w:p>
      <w:pPr>
        <w:spacing w:before="40" w:after="80"/>
      </w:pPr>
      <w:r>
        <w:rPr>
          <w:rFonts w:ascii="Calibri" w:hAnsi="Calibri"/>
          <w:color w:val="2C3E50"/>
          <w:sz w:val="22"/>
        </w:rPr>
        <w:t>Descripción: Implementación de todos los requisitos de seguridad financiera, cumplimiento PCI DSS, encriptación de datos de pago, prevención de fraude, protección de datos sensibles y cumplimiento regulatorio (Ley 8968, regulaciones financieras de Costa Rica).</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3.4.4.1</w:t>
            </w:r>
          </w:p>
        </w:tc>
        <w:tc>
          <w:tcPr>
            <w:tcW w:type="dxa" w:w="2351"/>
          </w:tcPr>
          <w:p>
            <w:r>
              <w:rPr>
                <w:rFonts w:ascii="Calibri" w:hAnsi="Calibri"/>
                <w:sz w:val="18"/>
              </w:rPr>
              <w:t>Implementar cumplimiento PCI DSS SAQ A: evaluación de alcance (Stripe Elements maneja datos de tarjeta, Cora no toca PAN), implementación de iframe seguro, validación de que ningún dato de tarjeta pasa por servidores de Cora</w:t>
            </w:r>
          </w:p>
        </w:tc>
        <w:tc>
          <w:tcPr>
            <w:tcW w:type="dxa" w:w="2351"/>
          </w:tcPr>
          <w:p>
            <w:r>
              <w:rPr>
                <w:rFonts w:ascii="Calibri" w:hAnsi="Calibri"/>
                <w:sz w:val="18"/>
              </w:rPr>
              <w:t>Ninguna</w:t>
            </w:r>
          </w:p>
        </w:tc>
        <w:tc>
          <w:tcPr>
            <w:tcW w:type="dxa" w:w="2351"/>
          </w:tcPr>
          <w:p>
            <w:r>
              <w:rPr>
                <w:rFonts w:ascii="Calibri" w:hAnsi="Calibri"/>
                <w:sz w:val="18"/>
              </w:rPr>
              <w:t>PCI DSS v4.0, Stripe Elements, asesor PCI</w:t>
            </w:r>
          </w:p>
        </w:tc>
      </w:tr>
      <w:tr>
        <w:tc>
          <w:tcPr>
            <w:tcW w:type="dxa" w:w="2351"/>
            <w:shd w:fill="EBF5FB" w:val="clear"/>
          </w:tcPr>
          <w:p>
            <w:r>
              <w:rPr>
                <w:rFonts w:ascii="Calibri" w:hAnsi="Calibri"/>
                <w:sz w:val="18"/>
              </w:rPr>
              <w:t>3.4.4.2</w:t>
            </w:r>
          </w:p>
        </w:tc>
        <w:tc>
          <w:tcPr>
            <w:tcW w:type="dxa" w:w="2351"/>
            <w:shd w:fill="EBF5FB" w:val="clear"/>
          </w:tcPr>
          <w:p>
            <w:r>
              <w:rPr>
                <w:rFonts w:ascii="Calibri" w:hAnsi="Calibri"/>
                <w:sz w:val="18"/>
              </w:rPr>
              <w:t>Implementar cifrado en tránsito para todas las comunicaciones financieras: TLS 1.3 obligatorio para todas las APIs de pago, validación de certificados, HSTS, pinning de certificados para mobile</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Configuración de servidor, estándares PCI DSS</w:t>
            </w:r>
          </w:p>
        </w:tc>
      </w:tr>
      <w:tr>
        <w:tc>
          <w:tcPr>
            <w:tcW w:type="dxa" w:w="2351"/>
          </w:tcPr>
          <w:p>
            <w:r>
              <w:rPr>
                <w:rFonts w:ascii="Calibri" w:hAnsi="Calibri"/>
                <w:sz w:val="18"/>
              </w:rPr>
              <w:t>3.4.4.3</w:t>
            </w:r>
          </w:p>
        </w:tc>
        <w:tc>
          <w:tcPr>
            <w:tcW w:type="dxa" w:w="2351"/>
          </w:tcPr>
          <w:p>
            <w:r>
              <w:rPr>
                <w:rFonts w:ascii="Calibri" w:hAnsi="Calibri"/>
                <w:sz w:val="18"/>
              </w:rPr>
              <w:t>Implementar cifrado en reposo para datos financieros sensibles: tokens de pago, datos bancarios de terapeutas, historial de transacciones cifrados con AES-256, claves gestionadas por KMS</w:t>
            </w:r>
          </w:p>
        </w:tc>
        <w:tc>
          <w:tcPr>
            <w:tcW w:type="dxa" w:w="2351"/>
          </w:tcPr>
          <w:p>
            <w:r>
              <w:rPr>
                <w:rFonts w:ascii="Calibri" w:hAnsi="Calibri"/>
                <w:sz w:val="18"/>
              </w:rPr>
              <w:t>Ninguna</w:t>
            </w:r>
          </w:p>
        </w:tc>
        <w:tc>
          <w:tcPr>
            <w:tcW w:type="dxa" w:w="2351"/>
          </w:tcPr>
          <w:p>
            <w:r>
              <w:rPr>
                <w:rFonts w:ascii="Calibri" w:hAnsi="Calibri"/>
                <w:sz w:val="18"/>
              </w:rPr>
              <w:t>AWS KMS / HashiCorp Vault</w:t>
            </w:r>
          </w:p>
        </w:tc>
      </w:tr>
      <w:tr>
        <w:tc>
          <w:tcPr>
            <w:tcW w:type="dxa" w:w="2351"/>
            <w:shd w:fill="EBF5FB" w:val="clear"/>
          </w:tcPr>
          <w:p>
            <w:r>
              <w:rPr>
                <w:rFonts w:ascii="Calibri" w:hAnsi="Calibri"/>
                <w:sz w:val="18"/>
              </w:rPr>
              <w:t>3.4.4.4</w:t>
            </w:r>
          </w:p>
        </w:tc>
        <w:tc>
          <w:tcPr>
            <w:tcW w:type="dxa" w:w="2351"/>
            <w:shd w:fill="EBF5FB" w:val="clear"/>
          </w:tcPr>
          <w:p>
            <w:r>
              <w:rPr>
                <w:rFonts w:ascii="Calibri" w:hAnsi="Calibri"/>
                <w:sz w:val="18"/>
              </w:rPr>
              <w:t>Implementar sistema de prevención de fraude - velocity checks: límite de transacciones por usuario por hora/día, detección de patrones anómalos (múltiples intentos con diferentes tarjetas), bloqueo automático</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Stripe Radar / implementación propia con Redis</w:t>
            </w:r>
          </w:p>
        </w:tc>
      </w:tr>
      <w:tr>
        <w:tc>
          <w:tcPr>
            <w:tcW w:type="dxa" w:w="2351"/>
          </w:tcPr>
          <w:p>
            <w:r>
              <w:rPr>
                <w:rFonts w:ascii="Calibri" w:hAnsi="Calibri"/>
                <w:sz w:val="18"/>
              </w:rPr>
              <w:t>3.4.4.5</w:t>
            </w:r>
          </w:p>
        </w:tc>
        <w:tc>
          <w:tcPr>
            <w:tcW w:type="dxa" w:w="2351"/>
          </w:tcPr>
          <w:p>
            <w:r>
              <w:rPr>
                <w:rFonts w:ascii="Calibri" w:hAnsi="Calibri"/>
                <w:sz w:val="18"/>
              </w:rPr>
              <w:t>Implementar sistema de prevención de fraude - device fingerprinting: identificación del dispositivo del usuario, detección de dispositivos sospechosos, bloqueo de dispositivos asociados a fraude previo</w:t>
            </w:r>
          </w:p>
        </w:tc>
        <w:tc>
          <w:tcPr>
            <w:tcW w:type="dxa" w:w="2351"/>
          </w:tcPr>
          <w:p>
            <w:r>
              <w:rPr>
                <w:rFonts w:ascii="Calibri" w:hAnsi="Calibri"/>
                <w:sz w:val="18"/>
              </w:rPr>
              <w:t>3.4.4.4</w:t>
            </w:r>
          </w:p>
        </w:tc>
        <w:tc>
          <w:tcPr>
            <w:tcW w:type="dxa" w:w="2351"/>
          </w:tcPr>
          <w:p>
            <w:r>
              <w:rPr>
                <w:rFonts w:ascii="Calibri" w:hAnsi="Calibri"/>
                <w:sz w:val="18"/>
              </w:rPr>
              <w:t>Librería de device fingerprinting (FingerprintJS)</w:t>
            </w:r>
          </w:p>
        </w:tc>
      </w:tr>
      <w:tr>
        <w:tc>
          <w:tcPr>
            <w:tcW w:type="dxa" w:w="2351"/>
            <w:shd w:fill="EBF5FB" w:val="clear"/>
          </w:tcPr>
          <w:p>
            <w:r>
              <w:rPr>
                <w:rFonts w:ascii="Calibri" w:hAnsi="Calibri"/>
                <w:sz w:val="18"/>
              </w:rPr>
              <w:t>3.4.4.6</w:t>
            </w:r>
          </w:p>
        </w:tc>
        <w:tc>
          <w:tcPr>
            <w:tcW w:type="dxa" w:w="2351"/>
            <w:shd w:fill="EBF5FB" w:val="clear"/>
          </w:tcPr>
          <w:p>
            <w:r>
              <w:rPr>
                <w:rFonts w:ascii="Calibri" w:hAnsi="Calibri"/>
                <w:sz w:val="18"/>
              </w:rPr>
              <w:t>Implementar sistema de prevención de fraude - scoring de riesgo: cálculo de score de riesgo por transacción basado en ubicación, dispositivo, historial, monto, frecuencia; revisión manual si score &gt; umbral</w:t>
            </w:r>
          </w:p>
        </w:tc>
        <w:tc>
          <w:tcPr>
            <w:tcW w:type="dxa" w:w="2351"/>
            <w:shd w:fill="EBF5FB" w:val="clear"/>
          </w:tcPr>
          <w:p>
            <w:r>
              <w:rPr>
                <w:rFonts w:ascii="Calibri" w:hAnsi="Calibri"/>
                <w:sz w:val="18"/>
              </w:rPr>
              <w:t>3.4.4.4, 3.4.4.5</w:t>
            </w:r>
          </w:p>
        </w:tc>
        <w:tc>
          <w:tcPr>
            <w:tcW w:type="dxa" w:w="2351"/>
            <w:shd w:fill="EBF5FB" w:val="clear"/>
          </w:tcPr>
          <w:p>
            <w:r>
              <w:rPr>
                <w:rFonts w:ascii="Calibri" w:hAnsi="Calibri"/>
                <w:sz w:val="18"/>
              </w:rPr>
              <w:t>Stripe Radar / motor de scoring propio</w:t>
            </w:r>
          </w:p>
        </w:tc>
      </w:tr>
      <w:tr>
        <w:tc>
          <w:tcPr>
            <w:tcW w:type="dxa" w:w="2351"/>
          </w:tcPr>
          <w:p>
            <w:r>
              <w:rPr>
                <w:rFonts w:ascii="Calibri" w:hAnsi="Calibri"/>
                <w:sz w:val="18"/>
              </w:rPr>
              <w:t>3.4.4.7</w:t>
            </w:r>
          </w:p>
        </w:tc>
        <w:tc>
          <w:tcPr>
            <w:tcW w:type="dxa" w:w="2351"/>
          </w:tcPr>
          <w:p>
            <w:r>
              <w:rPr>
                <w:rFonts w:ascii="Calibri" w:hAnsi="Calibri"/>
                <w:sz w:val="18"/>
              </w:rPr>
              <w:t>Implementar revisión manual de transacciones sospechosas: cola de transacciones con score de riesgo alto, interfaz de revisión para admin, acciones (aprobar, rechazar, solicitar verificación adicional)</w:t>
            </w:r>
          </w:p>
        </w:tc>
        <w:tc>
          <w:tcPr>
            <w:tcW w:type="dxa" w:w="2351"/>
          </w:tcPr>
          <w:p>
            <w:r>
              <w:rPr>
                <w:rFonts w:ascii="Calibri" w:hAnsi="Calibri"/>
                <w:sz w:val="18"/>
              </w:rPr>
              <w:t>3.4.4.6</w:t>
            </w:r>
          </w:p>
        </w:tc>
        <w:tc>
          <w:tcPr>
            <w:tcW w:type="dxa" w:w="2351"/>
          </w:tcPr>
          <w:p>
            <w:r>
              <w:rPr>
                <w:rFonts w:ascii="Calibri" w:hAnsi="Calibri"/>
                <w:sz w:val="18"/>
              </w:rPr>
              <w:t>Módulo 8: Panel de Administración</w:t>
            </w:r>
          </w:p>
        </w:tc>
      </w:tr>
      <w:tr>
        <w:tc>
          <w:tcPr>
            <w:tcW w:type="dxa" w:w="2351"/>
            <w:shd w:fill="EBF5FB" w:val="clear"/>
          </w:tcPr>
          <w:p>
            <w:r>
              <w:rPr>
                <w:rFonts w:ascii="Calibri" w:hAnsi="Calibri"/>
                <w:sz w:val="18"/>
              </w:rPr>
              <w:t>3.4.4.8</w:t>
            </w:r>
          </w:p>
        </w:tc>
        <w:tc>
          <w:tcPr>
            <w:tcW w:type="dxa" w:w="2351"/>
            <w:shd w:fill="EBF5FB" w:val="clear"/>
          </w:tcPr>
          <w:p>
            <w:r>
              <w:rPr>
                <w:rFonts w:ascii="Calibri" w:hAnsi="Calibri"/>
                <w:sz w:val="18"/>
              </w:rPr>
              <w:t>Implementar protección contra chargebacks: registro de evidencia de servicio prestado (cita completada, sesión iniciada), proceso de disputa automatizado, notificación al terapeuta de chargebacks</w:t>
            </w:r>
          </w:p>
        </w:tc>
        <w:tc>
          <w:tcPr>
            <w:tcW w:type="dxa" w:w="2351"/>
            <w:shd w:fill="EBF5FB" w:val="clear"/>
          </w:tcPr>
          <w:p>
            <w:r>
              <w:rPr>
                <w:rFonts w:ascii="Calibri" w:hAnsi="Calibri"/>
                <w:sz w:val="18"/>
              </w:rPr>
              <w:t>3.4.4.6</w:t>
            </w:r>
          </w:p>
        </w:tc>
        <w:tc>
          <w:tcPr>
            <w:tcW w:type="dxa" w:w="2351"/>
            <w:shd w:fill="EBF5FB" w:val="clear"/>
          </w:tcPr>
          <w:p>
            <w:r>
              <w:rPr>
                <w:rFonts w:ascii="Calibri" w:hAnsi="Calibri"/>
                <w:sz w:val="18"/>
              </w:rPr>
              <w:t>Stripe Dispute API, PayPal Dispute</w:t>
            </w:r>
          </w:p>
        </w:tc>
      </w:tr>
      <w:tr>
        <w:tc>
          <w:tcPr>
            <w:tcW w:type="dxa" w:w="2351"/>
          </w:tcPr>
          <w:p>
            <w:r>
              <w:rPr>
                <w:rFonts w:ascii="Calibri" w:hAnsi="Calibri"/>
                <w:sz w:val="18"/>
              </w:rPr>
              <w:t>3.4.4.9</w:t>
            </w:r>
          </w:p>
        </w:tc>
        <w:tc>
          <w:tcPr>
            <w:tcW w:type="dxa" w:w="2351"/>
          </w:tcPr>
          <w:p>
            <w:r>
              <w:rPr>
                <w:rFonts w:ascii="Calibri" w:hAnsi="Calibri"/>
                <w:sz w:val="18"/>
              </w:rPr>
              <w:t>Implementar control de acceso a datos financieros (RBAC): paciente solo ve sus transacciones, terapeuta ve sus ingresos y comisiones, admin ve todas las transacciones con datos completos</w:t>
            </w:r>
          </w:p>
        </w:tc>
        <w:tc>
          <w:tcPr>
            <w:tcW w:type="dxa" w:w="2351"/>
          </w:tcPr>
          <w:p>
            <w:r>
              <w:rPr>
                <w:rFonts w:ascii="Calibri" w:hAnsi="Calibri"/>
                <w:sz w:val="18"/>
              </w:rPr>
              <w:t>Ninguna</w:t>
            </w:r>
          </w:p>
        </w:tc>
        <w:tc>
          <w:tcPr>
            <w:tcW w:type="dxa" w:w="2351"/>
          </w:tcPr>
          <w:p>
            <w:r>
              <w:rPr>
                <w:rFonts w:ascii="Calibri" w:hAnsi="Calibri"/>
                <w:sz w:val="18"/>
              </w:rPr>
              <w:t>Módulo 1: Sistema de roles y permisos</w:t>
            </w:r>
          </w:p>
        </w:tc>
      </w:tr>
      <w:tr>
        <w:tc>
          <w:tcPr>
            <w:tcW w:type="dxa" w:w="2351"/>
            <w:shd w:fill="EBF5FB" w:val="clear"/>
          </w:tcPr>
          <w:p>
            <w:r>
              <w:rPr>
                <w:rFonts w:ascii="Calibri" w:hAnsi="Calibri"/>
                <w:sz w:val="18"/>
              </w:rPr>
              <w:t>3.4.4.10</w:t>
            </w:r>
          </w:p>
        </w:tc>
        <w:tc>
          <w:tcPr>
            <w:tcW w:type="dxa" w:w="2351"/>
            <w:shd w:fill="EBF5FB" w:val="clear"/>
          </w:tcPr>
          <w:p>
            <w:r>
              <w:rPr>
                <w:rFonts w:ascii="Calibri" w:hAnsi="Calibri"/>
                <w:sz w:val="18"/>
              </w:rPr>
              <w:t>Implementar prevención de IDOR en endpoints financieros: validación estricta de que el usuario solo puede acceder a sus propias transacciones/facturas/reembolsos, prevención de manipulación de IDs</w:t>
            </w:r>
          </w:p>
        </w:tc>
        <w:tc>
          <w:tcPr>
            <w:tcW w:type="dxa" w:w="2351"/>
            <w:shd w:fill="EBF5FB" w:val="clear"/>
          </w:tcPr>
          <w:p>
            <w:r>
              <w:rPr>
                <w:rFonts w:ascii="Calibri" w:hAnsi="Calibri"/>
                <w:sz w:val="18"/>
              </w:rPr>
              <w:t>3.4.4.9</w:t>
            </w:r>
          </w:p>
        </w:tc>
        <w:tc>
          <w:tcPr>
            <w:tcW w:type="dxa" w:w="2351"/>
            <w:shd w:fill="EBF5FB" w:val="clear"/>
          </w:tcPr>
          <w:p>
            <w:r>
              <w:rPr>
                <w:rFonts w:ascii="Calibri" w:hAnsi="Calibri"/>
                <w:sz w:val="18"/>
              </w:rPr>
              <w:t>Módulo 1: JWT con userID validado</w:t>
            </w:r>
          </w:p>
        </w:tc>
      </w:tr>
      <w:tr>
        <w:tc>
          <w:tcPr>
            <w:tcW w:type="dxa" w:w="2351"/>
          </w:tcPr>
          <w:p>
            <w:r>
              <w:rPr>
                <w:rFonts w:ascii="Calibri" w:hAnsi="Calibri"/>
                <w:sz w:val="18"/>
              </w:rPr>
              <w:t>3.4.4.11</w:t>
            </w:r>
          </w:p>
        </w:tc>
        <w:tc>
          <w:tcPr>
            <w:tcW w:type="dxa" w:w="2351"/>
          </w:tcPr>
          <w:p>
            <w:r>
              <w:rPr>
                <w:rFonts w:ascii="Calibri" w:hAnsi="Calibri"/>
                <w:sz w:val="18"/>
              </w:rPr>
              <w:t>Implementar audit logging inmutable de operaciones financieras: registro de TODAS las acciones (pagos, reembolsos, cambios de comisión, aprobaciones manuales) con timestamp, usuario, IP, datos antes/después</w:t>
            </w:r>
          </w:p>
        </w:tc>
        <w:tc>
          <w:tcPr>
            <w:tcW w:type="dxa" w:w="2351"/>
          </w:tcPr>
          <w:p>
            <w:r>
              <w:rPr>
                <w:rFonts w:ascii="Calibri" w:hAnsi="Calibri"/>
                <w:sz w:val="18"/>
              </w:rPr>
              <w:t>Ninguna</w:t>
            </w:r>
          </w:p>
        </w:tc>
        <w:tc>
          <w:tcPr>
            <w:tcW w:type="dxa" w:w="2351"/>
          </w:tcPr>
          <w:p>
            <w:r>
              <w:rPr>
                <w:rFonts w:ascii="Calibri" w:hAnsi="Calibri"/>
                <w:sz w:val="18"/>
              </w:rPr>
              <w:t>Módulo 8: Sistema de auditoría central</w:t>
            </w:r>
          </w:p>
        </w:tc>
      </w:tr>
      <w:tr>
        <w:tc>
          <w:tcPr>
            <w:tcW w:type="dxa" w:w="2351"/>
            <w:shd w:fill="EBF5FB" w:val="clear"/>
          </w:tcPr>
          <w:p>
            <w:r>
              <w:rPr>
                <w:rFonts w:ascii="Calibri" w:hAnsi="Calibri"/>
                <w:sz w:val="18"/>
              </w:rPr>
              <w:t>3.4.4.12</w:t>
            </w:r>
          </w:p>
        </w:tc>
        <w:tc>
          <w:tcPr>
            <w:tcW w:type="dxa" w:w="2351"/>
            <w:shd w:fill="EBF5FB" w:val="clear"/>
          </w:tcPr>
          <w:p>
            <w:r>
              <w:rPr>
                <w:rFonts w:ascii="Calibri" w:hAnsi="Calibri"/>
                <w:sz w:val="18"/>
              </w:rPr>
              <w:t>Implementar gestión segura de claves API: almacenamiento de claves de Stripe/PayPal/SINPE en vault de secretos (no en código ni env vars plaintext), rotación automática de claves, acceso restringido</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AWS Secrets Manager / HashiCorp Vault</w:t>
            </w:r>
          </w:p>
        </w:tc>
      </w:tr>
      <w:tr>
        <w:tc>
          <w:tcPr>
            <w:tcW w:type="dxa" w:w="2351"/>
          </w:tcPr>
          <w:p>
            <w:r>
              <w:rPr>
                <w:rFonts w:ascii="Calibri" w:hAnsi="Calibri"/>
                <w:sz w:val="18"/>
              </w:rPr>
              <w:t>3.4.4.13</w:t>
            </w:r>
          </w:p>
        </w:tc>
        <w:tc>
          <w:tcPr>
            <w:tcW w:type="dxa" w:w="2351"/>
          </w:tcPr>
          <w:p>
            <w:r>
              <w:rPr>
                <w:rFonts w:ascii="Calibri" w:hAnsi="Calibri"/>
                <w:sz w:val="18"/>
              </w:rPr>
              <w:t>Implementar validación de webhooks de pasarelas de pago: verificación de firma de cada webhook (Stripe signature, PayPal verification), prevención de webhooks falsos, replay attack protection</w:t>
            </w:r>
          </w:p>
        </w:tc>
        <w:tc>
          <w:tcPr>
            <w:tcW w:type="dxa" w:w="2351"/>
          </w:tcPr>
          <w:p>
            <w:r>
              <w:rPr>
                <w:rFonts w:ascii="Calibri" w:hAnsi="Calibri"/>
                <w:sz w:val="18"/>
              </w:rPr>
              <w:t>3.4.2.1.11</w:t>
            </w:r>
          </w:p>
        </w:tc>
        <w:tc>
          <w:tcPr>
            <w:tcW w:type="dxa" w:w="2351"/>
          </w:tcPr>
          <w:p>
            <w:r>
              <w:rPr>
                <w:rFonts w:ascii="Calibri" w:hAnsi="Calibri"/>
                <w:sz w:val="18"/>
              </w:rPr>
              <w:t>Stripe Webhook signatures, PayPal webhook verification</w:t>
            </w:r>
          </w:p>
        </w:tc>
      </w:tr>
      <w:tr>
        <w:tc>
          <w:tcPr>
            <w:tcW w:type="dxa" w:w="2351"/>
            <w:shd w:fill="EBF5FB" w:val="clear"/>
          </w:tcPr>
          <w:p>
            <w:r>
              <w:rPr>
                <w:rFonts w:ascii="Calibri" w:hAnsi="Calibri"/>
                <w:sz w:val="18"/>
              </w:rPr>
              <w:t>3.4.4.14</w:t>
            </w:r>
          </w:p>
        </w:tc>
        <w:tc>
          <w:tcPr>
            <w:tcW w:type="dxa" w:w="2351"/>
            <w:shd w:fill="EBF5FB" w:val="clear"/>
          </w:tcPr>
          <w:p>
            <w:r>
              <w:rPr>
                <w:rFonts w:ascii="Calibri" w:hAnsi="Calibri"/>
                <w:sz w:val="18"/>
              </w:rPr>
              <w:t>Implementar cumplimiento de Ley 8968 para datos financieros: derecho de acceso (exportar historial financiero), rectificación (corregir datos de facturación), cancelación (eliminar datos después del período legal)</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Ley 8968, asesoría legal del proyecto</w:t>
            </w:r>
          </w:p>
        </w:tc>
      </w:tr>
      <w:tr>
        <w:tc>
          <w:tcPr>
            <w:tcW w:type="dxa" w:w="2351"/>
          </w:tcPr>
          <w:p>
            <w:r>
              <w:rPr>
                <w:rFonts w:ascii="Calibri" w:hAnsi="Calibri"/>
                <w:sz w:val="18"/>
              </w:rPr>
              <w:t>3.4.4.15</w:t>
            </w:r>
          </w:p>
        </w:tc>
        <w:tc>
          <w:tcPr>
            <w:tcW w:type="dxa" w:w="2351"/>
          </w:tcPr>
          <w:p>
            <w:r>
              <w:rPr>
                <w:rFonts w:ascii="Calibri" w:hAnsi="Calibri"/>
                <w:sz w:val="18"/>
              </w:rPr>
              <w:t>Implementar cumplimiento de regulaciones financieras de Costa Rica: registro de transacciones según requerimientos del BCCR, reporte de transacciones sospechosas (prevención de lavado de dinero si aplica)</w:t>
            </w:r>
          </w:p>
        </w:tc>
        <w:tc>
          <w:tcPr>
            <w:tcW w:type="dxa" w:w="2351"/>
          </w:tcPr>
          <w:p>
            <w:r>
              <w:rPr>
                <w:rFonts w:ascii="Calibri" w:hAnsi="Calibri"/>
                <w:sz w:val="18"/>
              </w:rPr>
              <w:t>3.4.4.14</w:t>
            </w:r>
          </w:p>
        </w:tc>
        <w:tc>
          <w:tcPr>
            <w:tcW w:type="dxa" w:w="2351"/>
          </w:tcPr>
          <w:p>
            <w:r>
              <w:rPr>
                <w:rFonts w:ascii="Calibri" w:hAnsi="Calibri"/>
                <w:sz w:val="18"/>
              </w:rPr>
              <w:t>BCCR, SUGEF, asesoría legal/financiera</w:t>
            </w:r>
          </w:p>
        </w:tc>
      </w:tr>
      <w:tr>
        <w:tc>
          <w:tcPr>
            <w:tcW w:type="dxa" w:w="2351"/>
            <w:shd w:fill="EBF5FB" w:val="clear"/>
          </w:tcPr>
          <w:p>
            <w:r>
              <w:rPr>
                <w:rFonts w:ascii="Calibri" w:hAnsi="Calibri"/>
                <w:sz w:val="18"/>
              </w:rPr>
              <w:t>3.4.4.16</w:t>
            </w:r>
          </w:p>
        </w:tc>
        <w:tc>
          <w:tcPr>
            <w:tcW w:type="dxa" w:w="2351"/>
            <w:shd w:fill="EBF5FB" w:val="clear"/>
          </w:tcPr>
          <w:p>
            <w:r>
              <w:rPr>
                <w:rFonts w:ascii="Calibri" w:hAnsi="Calibri"/>
                <w:sz w:val="18"/>
              </w:rPr>
              <w:t>Implementar rate limiting para endpoints de pago: protección contra abuso (máx. 5 intentos de pago por minuto por usuario, máx. 3 reembolsos por día), bloqueo temporal por exceso, CAPTCHA tras fallos</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Redis: Rate limiter, infraestructura de seguridad</w:t>
            </w:r>
          </w:p>
        </w:tc>
      </w:tr>
      <w:tr>
        <w:tc>
          <w:tcPr>
            <w:tcW w:type="dxa" w:w="2351"/>
          </w:tcPr>
          <w:p>
            <w:r>
              <w:rPr>
                <w:rFonts w:ascii="Calibri" w:hAnsi="Calibri"/>
                <w:sz w:val="18"/>
              </w:rPr>
              <w:t>3.4.4.17</w:t>
            </w:r>
          </w:p>
        </w:tc>
        <w:tc>
          <w:tcPr>
            <w:tcW w:type="dxa" w:w="2351"/>
          </w:tcPr>
          <w:p>
            <w:r>
              <w:rPr>
                <w:rFonts w:ascii="Calibri" w:hAnsi="Calibri"/>
                <w:sz w:val="18"/>
              </w:rPr>
              <w:t>Implementar protección de datos bancarios del terapeuta: cifrado adicional para números de cuenta, acceso restringido al proceso de payout, no logging de datos bancarios en plaintext, ofuscación en UI</w:t>
            </w:r>
          </w:p>
        </w:tc>
        <w:tc>
          <w:tcPr>
            <w:tcW w:type="dxa" w:w="2351"/>
          </w:tcPr>
          <w:p>
            <w:r>
              <w:rPr>
                <w:rFonts w:ascii="Calibri" w:hAnsi="Calibri"/>
                <w:sz w:val="18"/>
              </w:rPr>
              <w:t>3.4.4.9</w:t>
            </w:r>
          </w:p>
        </w:tc>
        <w:tc>
          <w:tcPr>
            <w:tcW w:type="dxa" w:w="2351"/>
          </w:tcPr>
          <w:p>
            <w:r>
              <w:rPr>
                <w:rFonts w:ascii="Calibri" w:hAnsi="Calibri"/>
                <w:sz w:val="18"/>
              </w:rPr>
              <w:t>Módulo 1: Datos bancarios del usuario</w:t>
            </w:r>
          </w:p>
        </w:tc>
      </w:tr>
      <w:tr>
        <w:tc>
          <w:tcPr>
            <w:tcW w:type="dxa" w:w="2351"/>
            <w:shd w:fill="EBF5FB" w:val="clear"/>
          </w:tcPr>
          <w:p>
            <w:r>
              <w:rPr>
                <w:rFonts w:ascii="Calibri" w:hAnsi="Calibri"/>
                <w:sz w:val="18"/>
              </w:rPr>
              <w:t>3.4.4.18</w:t>
            </w:r>
          </w:p>
        </w:tc>
        <w:tc>
          <w:tcPr>
            <w:tcW w:type="dxa" w:w="2351"/>
            <w:shd w:fill="EBF5FB" w:val="clear"/>
          </w:tcPr>
          <w:p>
            <w:r>
              <w:rPr>
                <w:rFonts w:ascii="Calibri" w:hAnsi="Calibri"/>
                <w:sz w:val="18"/>
              </w:rPr>
              <w:t>Implementar política de retención de datos financieros: retención mínima de 5 años según regulación tributaria, eliminación segura después del período legal, certificación de eliminación</w:t>
            </w:r>
          </w:p>
        </w:tc>
        <w:tc>
          <w:tcPr>
            <w:tcW w:type="dxa" w:w="2351"/>
            <w:shd w:fill="EBF5FB" w:val="clear"/>
          </w:tcPr>
          <w:p>
            <w:r>
              <w:rPr>
                <w:rFonts w:ascii="Calibri" w:hAnsi="Calibri"/>
                <w:sz w:val="18"/>
              </w:rPr>
              <w:t>3.4.4.14</w:t>
            </w:r>
          </w:p>
        </w:tc>
        <w:tc>
          <w:tcPr>
            <w:tcW w:type="dxa" w:w="2351"/>
            <w:shd w:fill="EBF5FB" w:val="clear"/>
          </w:tcPr>
          <w:p>
            <w:r>
              <w:rPr>
                <w:rFonts w:ascii="Calibri" w:hAnsi="Calibri"/>
                <w:sz w:val="18"/>
              </w:rPr>
              <w:t>Ley de tributación de Costa Rica</w:t>
            </w:r>
          </w:p>
        </w:tc>
      </w:tr>
      <w:tr>
        <w:tc>
          <w:tcPr>
            <w:tcW w:type="dxa" w:w="2351"/>
          </w:tcPr>
          <w:p>
            <w:r>
              <w:rPr>
                <w:rFonts w:ascii="Calibri" w:hAnsi="Calibri"/>
                <w:sz w:val="18"/>
              </w:rPr>
              <w:t>3.4.4.19</w:t>
            </w:r>
          </w:p>
        </w:tc>
        <w:tc>
          <w:tcPr>
            <w:tcW w:type="dxa" w:w="2351"/>
          </w:tcPr>
          <w:p>
            <w:r>
              <w:rPr>
                <w:rFonts w:ascii="Calibri" w:hAnsi="Calibri"/>
                <w:sz w:val="18"/>
              </w:rPr>
              <w:t>Implementar detección y alerta de accesos anómalos a datos financieros: monitoreo de patrones de acceso sospechosos (consulta masiva de transacciones, accesos fuera de horario, IPs inusuales)</w:t>
            </w:r>
          </w:p>
        </w:tc>
        <w:tc>
          <w:tcPr>
            <w:tcW w:type="dxa" w:w="2351"/>
          </w:tcPr>
          <w:p>
            <w:r>
              <w:rPr>
                <w:rFonts w:ascii="Calibri" w:hAnsi="Calibri"/>
                <w:sz w:val="18"/>
              </w:rPr>
              <w:t>3.4.4.11</w:t>
            </w:r>
          </w:p>
        </w:tc>
        <w:tc>
          <w:tcPr>
            <w:tcW w:type="dxa" w:w="2351"/>
          </w:tcPr>
          <w:p>
            <w:r>
              <w:rPr>
                <w:rFonts w:ascii="Calibri" w:hAnsi="Calibri"/>
                <w:sz w:val="18"/>
              </w:rPr>
              <w:t>Módulo 8: Sistema de detección de anomalías</w:t>
            </w:r>
          </w:p>
        </w:tc>
      </w:tr>
      <w:tr>
        <w:tc>
          <w:tcPr>
            <w:tcW w:type="dxa" w:w="2351"/>
            <w:shd w:fill="EBF5FB" w:val="clear"/>
          </w:tcPr>
          <w:p>
            <w:r>
              <w:rPr>
                <w:rFonts w:ascii="Calibri" w:hAnsi="Calibri"/>
                <w:sz w:val="18"/>
              </w:rPr>
              <w:t>3.4.4.20</w:t>
            </w:r>
          </w:p>
        </w:tc>
        <w:tc>
          <w:tcPr>
            <w:tcW w:type="dxa" w:w="2351"/>
            <w:shd w:fill="EBF5FB" w:val="clear"/>
          </w:tcPr>
          <w:p>
            <w:r>
              <w:rPr>
                <w:rFonts w:ascii="Calibri" w:hAnsi="Calibri"/>
                <w:sz w:val="18"/>
              </w:rPr>
              <w:t>Implementar segregación de ambientes para datos de pago: datos de prueba nunca usan claves de producción, tarjetas de prueba de Stripe nunca llegan a producción, validación de ambiente en cada operación</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Stripe test/production keys, CI/CD pipeline</w:t>
            </w:r>
          </w:p>
        </w:tc>
      </w:tr>
      <w:tr>
        <w:tc>
          <w:tcPr>
            <w:tcW w:type="dxa" w:w="2351"/>
          </w:tcPr>
          <w:p>
            <w:r>
              <w:rPr>
                <w:rFonts w:ascii="Calibri" w:hAnsi="Calibri"/>
                <w:sz w:val="18"/>
              </w:rPr>
              <w:t>3.4.4.21</w:t>
            </w:r>
          </w:p>
        </w:tc>
        <w:tc>
          <w:tcPr>
            <w:tcW w:type="dxa" w:w="2351"/>
          </w:tcPr>
          <w:p>
            <w:r>
              <w:rPr>
                <w:rFonts w:ascii="Calibri" w:hAnsi="Calibri"/>
                <w:sz w:val="18"/>
              </w:rPr>
              <w:t>Implementar logging seguro sin datos sensibles: exclusión de PAN, CVV, tokens completos de logs, masking de números de tarjeta (últimos 4 dígitos visibles), sanitización de logs de errores</w:t>
            </w:r>
          </w:p>
        </w:tc>
        <w:tc>
          <w:tcPr>
            <w:tcW w:type="dxa" w:w="2351"/>
          </w:tcPr>
          <w:p>
            <w:r>
              <w:rPr>
                <w:rFonts w:ascii="Calibri" w:hAnsi="Calibri"/>
                <w:sz w:val="18"/>
              </w:rPr>
              <w:t>3.4.4.11</w:t>
            </w:r>
          </w:p>
        </w:tc>
        <w:tc>
          <w:tcPr>
            <w:tcW w:type="dxa" w:w="2351"/>
          </w:tcPr>
          <w:p>
            <w:r>
              <w:rPr>
                <w:rFonts w:ascii="Calibri" w:hAnsi="Calibri"/>
                <w:sz w:val="18"/>
              </w:rPr>
              <w:t>Estándares PCI DSS para logging</w:t>
            </w:r>
          </w:p>
        </w:tc>
      </w:tr>
      <w:tr>
        <w:tc>
          <w:tcPr>
            <w:tcW w:type="dxa" w:w="2351"/>
            <w:shd w:fill="EBF5FB" w:val="clear"/>
          </w:tcPr>
          <w:p>
            <w:r>
              <w:rPr>
                <w:rFonts w:ascii="Calibri" w:hAnsi="Calibri"/>
                <w:sz w:val="18"/>
              </w:rPr>
              <w:t>3.4.4.22</w:t>
            </w:r>
          </w:p>
        </w:tc>
        <w:tc>
          <w:tcPr>
            <w:tcW w:type="dxa" w:w="2351"/>
            <w:shd w:fill="EBF5FB" w:val="clear"/>
          </w:tcPr>
          <w:p>
            <w:r>
              <w:rPr>
                <w:rFonts w:ascii="Calibri" w:hAnsi="Calibri"/>
                <w:sz w:val="18"/>
              </w:rPr>
              <w:t>Auditoría de seguridad del módulo: revisión de código, análisis de vulnerabilidades (SAST/DAST), pentesting específico de APIs de pago, validación de PCI DSS compliance, revisión de webhooks</w:t>
            </w:r>
          </w:p>
        </w:tc>
        <w:tc>
          <w:tcPr>
            <w:tcW w:type="dxa" w:w="2351"/>
            <w:shd w:fill="EBF5FB" w:val="clear"/>
          </w:tcPr>
          <w:p>
            <w:r>
              <w:rPr>
                <w:rFonts w:ascii="Calibri" w:hAnsi="Calibri"/>
                <w:sz w:val="18"/>
              </w:rPr>
              <w:t>3.4.4.1 a 3.4.4.21</w:t>
            </w:r>
          </w:p>
        </w:tc>
        <w:tc>
          <w:tcPr>
            <w:tcW w:type="dxa" w:w="2351"/>
            <w:shd w:fill="EBF5FB" w:val="clear"/>
          </w:tcPr>
          <w:p>
            <w:r>
              <w:rPr>
                <w:rFonts w:ascii="Calibri" w:hAnsi="Calibri"/>
                <w:sz w:val="18"/>
              </w:rPr>
              <w:t>Equipo de seguridad / QSA (Qualified Security Assessor)</w:t>
            </w:r>
          </w:p>
        </w:tc>
      </w:tr>
      <w:tr>
        <w:tc>
          <w:tcPr>
            <w:tcW w:type="dxa" w:w="2351"/>
          </w:tcPr>
          <w:p>
            <w:r>
              <w:rPr>
                <w:rFonts w:ascii="Calibri" w:hAnsi="Calibri"/>
                <w:sz w:val="18"/>
              </w:rPr>
              <w:t>3.4.4.23</w:t>
            </w:r>
          </w:p>
        </w:tc>
        <w:tc>
          <w:tcPr>
            <w:tcW w:type="dxa" w:w="2351"/>
          </w:tcPr>
          <w:p>
            <w:r>
              <w:rPr>
                <w:rFonts w:ascii="Calibri" w:hAnsi="Calibri"/>
                <w:sz w:val="18"/>
              </w:rPr>
              <w:t>Pruebas de cumplimiento regulatorio: verificación de PCI DSS SAQ A, flujo ARCO para datos financieros, cifrado en reposo y tránsito, prevención de fraude, rate limiting</w:t>
            </w:r>
          </w:p>
        </w:tc>
        <w:tc>
          <w:tcPr>
            <w:tcW w:type="dxa" w:w="2351"/>
          </w:tcPr>
          <w:p>
            <w:r>
              <w:rPr>
                <w:rFonts w:ascii="Calibri" w:hAnsi="Calibri"/>
                <w:sz w:val="18"/>
              </w:rPr>
              <w:t>3.4.4.1 a 3.4.4.21</w:t>
            </w:r>
          </w:p>
        </w:tc>
        <w:tc>
          <w:tcPr>
            <w:tcW w:type="dxa" w:w="2351"/>
          </w:tcPr>
          <w:p>
            <w:r>
              <w:rPr>
                <w:rFonts w:ascii="Calibri" w:hAnsi="Calibri"/>
                <w:sz w:val="18"/>
              </w:rPr>
              <w:t>Asesor PCI DSS, asesor legal</w:t>
            </w:r>
          </w:p>
        </w:tc>
      </w:tr>
    </w:tbl>
    <w:p>
      <w:pPr>
        <w:spacing w:after="80"/>
      </w:pPr>
    </w:p>
    <w:p>
      <w:pPr>
        <w:spacing w:before="320" w:after="160"/>
      </w:pPr>
      <w:r>
        <w:rPr>
          <w:rFonts w:ascii="Calibri" w:hAnsi="Calibri"/>
          <w:b/>
          <w:color w:val="34495E"/>
          <w:sz w:val="28"/>
        </w:rPr>
        <w:t>3.4.5 Paquete: Documentación Vault Obsidian</w:t>
      </w:r>
    </w:p>
    <w:p>
      <w:pPr>
        <w:spacing w:before="40" w:after="80"/>
      </w:pPr>
      <w:r>
        <w:rPr>
          <w:rFonts w:ascii="Calibri" w:hAnsi="Calibri"/>
          <w:color w:val="2C3E50"/>
          <w:sz w:val="22"/>
        </w:rPr>
        <w:t>Esfuerzo estimado: 60 horas</w:t>
      </w:r>
    </w:p>
    <w:p>
      <w:pPr>
        <w:spacing w:before="40" w:after="80"/>
      </w:pPr>
      <w:r>
        <w:rPr>
          <w:rFonts w:ascii="Calibri" w:hAnsi="Calibri"/>
          <w:color w:val="2C3E50"/>
          <w:sz w:val="22"/>
        </w:rPr>
        <w:t>Descripción: Creación y mantenimiento de toda la documentación del módulo en el vault Obsidian del proyecto, incluyendo notas técnicas, de negocio, de trazabilidad y de operaciones.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3.4.5.1</w:t>
            </w:r>
          </w:p>
        </w:tc>
        <w:tc>
          <w:tcPr>
            <w:tcW w:type="dxa" w:w="2351"/>
          </w:tcPr>
          <w:p>
            <w:r>
              <w:rPr>
                <w:rFonts w:ascii="Calibri" w:hAnsi="Calibri"/>
                <w:sz w:val="18"/>
              </w:rPr>
              <w:t>Crear nota principal del módulo en Obsidian: `Proyectos/Cora/Modulos/04_Pagos_y_Suscripciones.md` con resumen, alcance, RFs, RNFs, enlaces a subcomponentes</w:t>
            </w:r>
          </w:p>
        </w:tc>
        <w:tc>
          <w:tcPr>
            <w:tcW w:type="dxa" w:w="2351"/>
          </w:tcPr>
          <w:p>
            <w:r>
              <w:rPr>
                <w:rFonts w:ascii="Calibri" w:hAnsi="Calibri"/>
                <w:sz w:val="18"/>
              </w:rPr>
              <w:t>Ninguna</w:t>
            </w:r>
          </w:p>
        </w:tc>
        <w:tc>
          <w:tcPr>
            <w:tcW w:type="dxa" w:w="2351"/>
          </w:tcPr>
          <w:p>
            <w:r>
              <w:rPr>
                <w:rFonts w:ascii="Calibri" w:hAnsi="Calibri"/>
                <w:sz w:val="18"/>
              </w:rPr>
              <w:t>Vault Obsidian: `D:\global\mi-second-brain\Proyectos\Cora\`</w:t>
            </w:r>
          </w:p>
        </w:tc>
      </w:tr>
      <w:tr>
        <w:tc>
          <w:tcPr>
            <w:tcW w:type="dxa" w:w="2351"/>
            <w:shd w:fill="EBF5FB" w:val="clear"/>
          </w:tcPr>
          <w:p>
            <w:r>
              <w:rPr>
                <w:rFonts w:ascii="Calibri" w:hAnsi="Calibri"/>
                <w:sz w:val="18"/>
              </w:rPr>
              <w:t>3.4.5.2</w:t>
            </w:r>
          </w:p>
        </w:tc>
        <w:tc>
          <w:tcPr>
            <w:tcW w:type="dxa" w:w="2351"/>
            <w:shd w:fill="EBF5FB" w:val="clear"/>
          </w:tcPr>
          <w:p>
            <w:r>
              <w:rPr>
                <w:rFonts w:ascii="Calibri" w:hAnsi="Calibri"/>
                <w:sz w:val="18"/>
              </w:rPr>
              <w:t>Crear notas de subcomponentes: una nota por subcomponente (procesamiento de pagos, suscripciones, comisiones, historial, facturación, reembolsos) con arquitectura, decisiones técnicas, APIs</w:t>
            </w:r>
          </w:p>
        </w:tc>
        <w:tc>
          <w:tcPr>
            <w:tcW w:type="dxa" w:w="2351"/>
            <w:shd w:fill="EBF5FB" w:val="clear"/>
          </w:tcPr>
          <w:p>
            <w:r>
              <w:rPr>
                <w:rFonts w:ascii="Calibri" w:hAnsi="Calibri"/>
                <w:sz w:val="18"/>
              </w:rPr>
              <w:t>3.4.5.1</w:t>
            </w:r>
          </w:p>
        </w:tc>
        <w:tc>
          <w:tcPr>
            <w:tcW w:type="dxa" w:w="2351"/>
            <w:shd w:fill="EBF5FB" w:val="clear"/>
          </w:tcPr>
          <w:p>
            <w:r>
              <w:rPr>
                <w:rFonts w:ascii="Calibri" w:hAnsi="Calibri"/>
                <w:sz w:val="18"/>
              </w:rPr>
              <w:t>Paquete de Diagramas (3.4.1)</w:t>
            </w:r>
          </w:p>
        </w:tc>
      </w:tr>
      <w:tr>
        <w:tc>
          <w:tcPr>
            <w:tcW w:type="dxa" w:w="2351"/>
          </w:tcPr>
          <w:p>
            <w:r>
              <w:rPr>
                <w:rFonts w:ascii="Calibri" w:hAnsi="Calibri"/>
                <w:sz w:val="18"/>
              </w:rPr>
              <w:t>3.4.5.3</w:t>
            </w:r>
          </w:p>
        </w:tc>
        <w:tc>
          <w:tcPr>
            <w:tcW w:type="dxa" w:w="2351"/>
          </w:tcPr>
          <w:p>
            <w:r>
              <w:rPr>
                <w:rFonts w:ascii="Calibri" w:hAnsi="Calibri"/>
                <w:sz w:val="18"/>
              </w:rPr>
              <w:t>Crear nota de interfaces del módulo: documentación de todas las interfaces con Módulos 1, 2, 3, 8 y pasarelas externas (Stripe, PayPal, SINPE Móvil), incluyendo contratos de API y webhooks</w:t>
            </w:r>
          </w:p>
        </w:tc>
        <w:tc>
          <w:tcPr>
            <w:tcW w:type="dxa" w:w="2351"/>
          </w:tcPr>
          <w:p>
            <w:r>
              <w:rPr>
                <w:rFonts w:ascii="Calibri" w:hAnsi="Calibri"/>
                <w:sz w:val="18"/>
              </w:rPr>
              <w:t>3.4.5.1</w:t>
            </w:r>
          </w:p>
        </w:tc>
        <w:tc>
          <w:tcPr>
            <w:tcW w:type="dxa" w:w="2351"/>
          </w:tcPr>
          <w:p>
            <w:r>
              <w:rPr>
                <w:rFonts w:ascii="Calibri" w:hAnsi="Calibri"/>
                <w:sz w:val="18"/>
              </w:rPr>
              <w:t>Paquete de Interfaces (3.4.3)</w:t>
            </w:r>
          </w:p>
        </w:tc>
      </w:tr>
      <w:tr>
        <w:tc>
          <w:tcPr>
            <w:tcW w:type="dxa" w:w="2351"/>
            <w:shd w:fill="EBF5FB" w:val="clear"/>
          </w:tcPr>
          <w:p>
            <w:r>
              <w:rPr>
                <w:rFonts w:ascii="Calibri" w:hAnsi="Calibri"/>
                <w:sz w:val="18"/>
              </w:rPr>
              <w:t>3.4.5.4</w:t>
            </w:r>
          </w:p>
        </w:tc>
        <w:tc>
          <w:tcPr>
            <w:tcW w:type="dxa" w:w="2351"/>
            <w:shd w:fill="EBF5FB" w:val="clear"/>
          </w:tcPr>
          <w:p>
            <w:r>
              <w:rPr>
                <w:rFonts w:ascii="Calibri" w:hAnsi="Calibri"/>
                <w:sz w:val="18"/>
              </w:rPr>
              <w:t>Crear nota de seguridad y cumplimiento PCI DSS: resumen de medidas de seguridad, cifrado, compliance PCI DSS SAQ A, prevención de fraude, checklist de auditoría, regulaciones de Costa Rica</w:t>
            </w:r>
          </w:p>
        </w:tc>
        <w:tc>
          <w:tcPr>
            <w:tcW w:type="dxa" w:w="2351"/>
            <w:shd w:fill="EBF5FB" w:val="clear"/>
          </w:tcPr>
          <w:p>
            <w:r>
              <w:rPr>
                <w:rFonts w:ascii="Calibri" w:hAnsi="Calibri"/>
                <w:sz w:val="18"/>
              </w:rPr>
              <w:t>3.4.5.1</w:t>
            </w:r>
          </w:p>
        </w:tc>
        <w:tc>
          <w:tcPr>
            <w:tcW w:type="dxa" w:w="2351"/>
            <w:shd w:fill="EBF5FB" w:val="clear"/>
          </w:tcPr>
          <w:p>
            <w:r>
              <w:rPr>
                <w:rFonts w:ascii="Calibri" w:hAnsi="Calibri"/>
                <w:sz w:val="18"/>
              </w:rPr>
              <w:t>Paquete de Seguridad (3.4.4)</w:t>
            </w:r>
          </w:p>
        </w:tc>
      </w:tr>
      <w:tr>
        <w:tc>
          <w:tcPr>
            <w:tcW w:type="dxa" w:w="2351"/>
          </w:tcPr>
          <w:p>
            <w:r>
              <w:rPr>
                <w:rFonts w:ascii="Calibri" w:hAnsi="Calibri"/>
                <w:sz w:val="18"/>
              </w:rPr>
              <w:t>3.4.5.5</w:t>
            </w:r>
          </w:p>
        </w:tc>
        <w:tc>
          <w:tcPr>
            <w:tcW w:type="dxa" w:w="2351"/>
          </w:tcPr>
          <w:p>
            <w:r>
              <w:rPr>
                <w:rFonts w:ascii="Calibri" w:hAnsi="Calibri"/>
                <w:sz w:val="18"/>
              </w:rPr>
              <w:t>Crear notas de decisiones de arquitectura (ADRs): registro de decisiones clave (selección de pasarelas de pago, estrategia de comisiones 15/85, approach de SINPE Móvil, modelo de suscripciones, motor de facturación) con contexto y alternativas</w:t>
            </w:r>
          </w:p>
        </w:tc>
        <w:tc>
          <w:tcPr>
            <w:tcW w:type="dxa" w:w="2351"/>
          </w:tcPr>
          <w:p>
            <w:r>
              <w:rPr>
                <w:rFonts w:ascii="Calibri" w:hAnsi="Calibri"/>
                <w:sz w:val="18"/>
              </w:rPr>
              <w:t>3.4.5.2</w:t>
            </w:r>
          </w:p>
        </w:tc>
        <w:tc>
          <w:tcPr>
            <w:tcW w:type="dxa" w:w="2351"/>
          </w:tcPr>
          <w:p>
            <w:r>
              <w:rPr>
                <w:rFonts w:ascii="Calibri" w:hAnsi="Calibri"/>
                <w:sz w:val="18"/>
              </w:rPr>
              <w:t>Todas las decisiones técnicas del módulo</w:t>
            </w:r>
          </w:p>
        </w:tc>
      </w:tr>
      <w:tr>
        <w:tc>
          <w:tcPr>
            <w:tcW w:type="dxa" w:w="2351"/>
            <w:shd w:fill="EBF5FB" w:val="clear"/>
          </w:tcPr>
          <w:p>
            <w:r>
              <w:rPr>
                <w:rFonts w:ascii="Calibri" w:hAnsi="Calibri"/>
                <w:sz w:val="18"/>
              </w:rPr>
              <w:t>3.4.5.6</w:t>
            </w:r>
          </w:p>
        </w:tc>
        <w:tc>
          <w:tcPr>
            <w:tcW w:type="dxa" w:w="2351"/>
            <w:shd w:fill="EBF5FB" w:val="clear"/>
          </w:tcPr>
          <w:p>
            <w:r>
              <w:rPr>
                <w:rFonts w:ascii="Calibri" w:hAnsi="Calibri"/>
                <w:sz w:val="18"/>
              </w:rPr>
              <w:t>Crear nota de trazabilidad de requisitos: mapa RF→subcomponente→tarea→código, RNF→implementación→prueba, para auditoría PCI DSS y verificación</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Todos los paquetes del módulo</w:t>
            </w:r>
          </w:p>
        </w:tc>
      </w:tr>
      <w:tr>
        <w:tc>
          <w:tcPr>
            <w:tcW w:type="dxa" w:w="2351"/>
          </w:tcPr>
          <w:p>
            <w:r>
              <w:rPr>
                <w:rFonts w:ascii="Calibri" w:hAnsi="Calibri"/>
                <w:sz w:val="18"/>
              </w:rPr>
              <w:t>3.4.5.7</w:t>
            </w:r>
          </w:p>
        </w:tc>
        <w:tc>
          <w:tcPr>
            <w:tcW w:type="dxa" w:w="2351"/>
          </w:tcPr>
          <w:p>
            <w:r>
              <w:rPr>
                <w:rFonts w:ascii="Calibri" w:hAnsi="Calibri"/>
                <w:sz w:val="18"/>
              </w:rPr>
              <w:t>Crear notas de flujos de usuario: diagramas de flujo en formato Obsidian para cada caso de uso (pago de cita, activación de suscripción, solicitud de reembolso, generación de factura, payout al terapeuta)</w:t>
            </w:r>
          </w:p>
        </w:tc>
        <w:tc>
          <w:tcPr>
            <w:tcW w:type="dxa" w:w="2351"/>
          </w:tcPr>
          <w:p>
            <w:r>
              <w:rPr>
                <w:rFonts w:ascii="Calibri" w:hAnsi="Calibri"/>
                <w:sz w:val="18"/>
              </w:rPr>
              <w:t>3.4.5.1</w:t>
            </w:r>
          </w:p>
        </w:tc>
        <w:tc>
          <w:tcPr>
            <w:tcW w:type="dxa" w:w="2351"/>
          </w:tcPr>
          <w:p>
            <w:r>
              <w:rPr>
                <w:rFonts w:ascii="Calibri" w:hAnsi="Calibri"/>
                <w:sz w:val="18"/>
              </w:rPr>
              <w:t>Paquete de Diagramas (3.4.1)</w:t>
            </w:r>
          </w:p>
        </w:tc>
      </w:tr>
      <w:tr>
        <w:tc>
          <w:tcPr>
            <w:tcW w:type="dxa" w:w="2351"/>
            <w:shd w:fill="EBF5FB" w:val="clear"/>
          </w:tcPr>
          <w:p>
            <w:r>
              <w:rPr>
                <w:rFonts w:ascii="Calibri" w:hAnsi="Calibri"/>
                <w:sz w:val="18"/>
              </w:rPr>
              <w:t>3.4.5.8</w:t>
            </w:r>
          </w:p>
        </w:tc>
        <w:tc>
          <w:tcPr>
            <w:tcW w:type="dxa" w:w="2351"/>
            <w:shd w:fill="EBF5FB" w:val="clear"/>
          </w:tcPr>
          <w:p>
            <w:r>
              <w:rPr>
                <w:rFonts w:ascii="Calibri" w:hAnsi="Calibri"/>
                <w:sz w:val="18"/>
              </w:rPr>
              <w:t>Crear nota de modelo de datos: diagrama ER de todas las entidades del módulo (Transaction, Subscription, SubscriptionPlan, Commission, Payout, Refund, Invoice, FinancialRecord) con relaciones y constraints</w:t>
            </w:r>
          </w:p>
        </w:tc>
        <w:tc>
          <w:tcPr>
            <w:tcW w:type="dxa" w:w="2351"/>
            <w:shd w:fill="EBF5FB" w:val="clear"/>
          </w:tcPr>
          <w:p>
            <w:r>
              <w:rPr>
                <w:rFonts w:ascii="Calibri" w:hAnsi="Calibri"/>
                <w:sz w:val="18"/>
              </w:rPr>
              <w:t>3.4.5.2</w:t>
            </w:r>
          </w:p>
        </w:tc>
        <w:tc>
          <w:tcPr>
            <w:tcW w:type="dxa" w:w="2351"/>
            <w:shd w:fill="EBF5FB" w:val="clear"/>
          </w:tcPr>
          <w:p>
            <w:r>
              <w:rPr>
                <w:rFonts w:ascii="Calibri" w:hAnsi="Calibri"/>
                <w:sz w:val="18"/>
              </w:rPr>
              <w:t>Subcomponentes 3.4.2.1 a 3.4.2.6</w:t>
            </w:r>
          </w:p>
        </w:tc>
      </w:tr>
      <w:tr>
        <w:tc>
          <w:tcPr>
            <w:tcW w:type="dxa" w:w="2351"/>
          </w:tcPr>
          <w:p>
            <w:r>
              <w:rPr>
                <w:rFonts w:ascii="Calibri" w:hAnsi="Calibri"/>
                <w:sz w:val="18"/>
              </w:rPr>
              <w:t>3.4.5.9</w:t>
            </w:r>
          </w:p>
        </w:tc>
        <w:tc>
          <w:tcPr>
            <w:tcW w:type="dxa" w:w="2351"/>
          </w:tcPr>
          <w:p>
            <w:r>
              <w:rPr>
                <w:rFonts w:ascii="Calibri" w:hAnsi="Calibri"/>
                <w:sz w:val="18"/>
              </w:rPr>
              <w:t>Crear nota de runbook operativo: procedimientos de operación (monitoreo de webhooks de pago, resolución de discrepancias de conciliación, manejo de chargebacks, recuperación de pagos fallidos, rotación de claves API)</w:t>
            </w:r>
          </w:p>
        </w:tc>
        <w:tc>
          <w:tcPr>
            <w:tcW w:type="dxa" w:w="2351"/>
          </w:tcPr>
          <w:p>
            <w:r>
              <w:rPr>
                <w:rFonts w:ascii="Calibri" w:hAnsi="Calibri"/>
                <w:sz w:val="18"/>
              </w:rPr>
              <w:t>3.4.5.4</w:t>
            </w:r>
          </w:p>
        </w:tc>
        <w:tc>
          <w:tcPr>
            <w:tcW w:type="dxa" w:w="2351"/>
          </w:tcPr>
          <w:p>
            <w:r>
              <w:rPr>
                <w:rFonts w:ascii="Calibri" w:hAnsi="Calibri"/>
                <w:sz w:val="18"/>
              </w:rPr>
              <w:t>Infraestructura de monitoreo del proyecto</w:t>
            </w:r>
          </w:p>
        </w:tc>
      </w:tr>
      <w:tr>
        <w:tc>
          <w:tcPr>
            <w:tcW w:type="dxa" w:w="2351"/>
            <w:shd w:fill="EBF5FB" w:val="clear"/>
          </w:tcPr>
          <w:p>
            <w:r>
              <w:rPr>
                <w:rFonts w:ascii="Calibri" w:hAnsi="Calibri"/>
                <w:sz w:val="18"/>
              </w:rPr>
              <w:t>3.4.5.10</w:t>
            </w:r>
          </w:p>
        </w:tc>
        <w:tc>
          <w:tcPr>
            <w:tcW w:type="dxa" w:w="2351"/>
            <w:shd w:fill="EBF5FB" w:val="clear"/>
          </w:tcPr>
          <w:p>
            <w:r>
              <w:rPr>
                <w:rFonts w:ascii="Calibri" w:hAnsi="Calibri"/>
                <w:sz w:val="18"/>
              </w:rPr>
              <w:t>Crear notas de lecciones aprendidas: registro de decisiones, problemas encontrados y soluciones durante el desarrollo del módulo (integración SINPE Móvil, idempotencia, conciliación, PCI DSS)</w:t>
            </w:r>
          </w:p>
        </w:tc>
        <w:tc>
          <w:tcPr>
            <w:tcW w:type="dxa" w:w="2351"/>
            <w:shd w:fill="EBF5FB" w:val="clear"/>
          </w:tcPr>
          <w:p>
            <w:r>
              <w:rPr>
                <w:rFonts w:ascii="Calibri" w:hAnsi="Calibri"/>
                <w:sz w:val="18"/>
              </w:rPr>
              <w:t>3.4.5.5</w:t>
            </w:r>
          </w:p>
        </w:tc>
        <w:tc>
          <w:tcPr>
            <w:tcW w:type="dxa" w:w="2351"/>
            <w:shd w:fill="EBF5FB" w:val="clear"/>
          </w:tcPr>
          <w:p>
            <w:r>
              <w:rPr>
                <w:rFonts w:ascii="Calibri" w:hAnsi="Calibri"/>
                <w:sz w:val="18"/>
              </w:rPr>
              <w:t>Retroalimentación del equipo</w:t>
            </w:r>
          </w:p>
        </w:tc>
      </w:tr>
      <w:tr>
        <w:tc>
          <w:tcPr>
            <w:tcW w:type="dxa" w:w="2351"/>
          </w:tcPr>
          <w:p>
            <w:r>
              <w:rPr>
                <w:rFonts w:ascii="Calibri" w:hAnsi="Calibri"/>
                <w:sz w:val="18"/>
              </w:rPr>
              <w:t>3.4.5.11</w:t>
            </w:r>
          </w:p>
        </w:tc>
        <w:tc>
          <w:tcPr>
            <w:tcW w:type="dxa" w:w="2351"/>
          </w:tcPr>
          <w:p>
            <w:r>
              <w:rPr>
                <w:rFonts w:ascii="Calibri" w:hAnsi="Calibri"/>
                <w:sz w:val="18"/>
              </w:rPr>
              <w:t>Vincular notas del módulo con notas existentes: conexiones con Módulo 1 (Autenticación), Módulo 2 (Sesiones), Módulo 3 (Citas), investigación de BetterHelp (modelo de pricing), Charter, notas de arquitectura general</w:t>
            </w:r>
          </w:p>
        </w:tc>
        <w:tc>
          <w:tcPr>
            <w:tcW w:type="dxa" w:w="2351"/>
          </w:tcPr>
          <w:p>
            <w:r>
              <w:rPr>
                <w:rFonts w:ascii="Calibri" w:hAnsi="Calibri"/>
                <w:sz w:val="18"/>
              </w:rPr>
              <w:t>Ninguna</w:t>
            </w:r>
          </w:p>
        </w:tc>
        <w:tc>
          <w:tcPr>
            <w:tcW w:type="dxa" w:w="2351"/>
          </w:tcPr>
          <w:p>
            <w:r>
              <w:rPr>
                <w:rFonts w:ascii="Calibri" w:hAnsi="Calibri"/>
                <w:sz w:val="18"/>
              </w:rPr>
              <w:t>Notas existentes en el vault Obsidian</w:t>
            </w:r>
          </w:p>
        </w:tc>
      </w:tr>
      <w:tr>
        <w:tc>
          <w:tcPr>
            <w:tcW w:type="dxa" w:w="2351"/>
            <w:shd w:fill="EBF5FB" w:val="clear"/>
          </w:tcPr>
          <w:p>
            <w:r>
              <w:rPr>
                <w:rFonts w:ascii="Calibri" w:hAnsi="Calibri"/>
                <w:sz w:val="18"/>
              </w:rPr>
              <w:t>3.4.5.12</w:t>
            </w:r>
          </w:p>
        </w:tc>
        <w:tc>
          <w:tcPr>
            <w:tcW w:type="dxa" w:w="2351"/>
            <w:shd w:fill="EBF5FB" w:val="clear"/>
          </w:tcPr>
          <w:p>
            <w:r>
              <w:rPr>
                <w:rFonts w:ascii="Calibri" w:hAnsi="Calibri"/>
                <w:sz w:val="18"/>
              </w:rPr>
              <w:t>Revisión y validación de documentación: verificación de consistencia, completitud, enlaces funcionales, wikilinks correctos, coherencia con diagramas draw.io, cumplimiento de estándares de documentación PCI DSS</w:t>
            </w:r>
          </w:p>
        </w:tc>
        <w:tc>
          <w:tcPr>
            <w:tcW w:type="dxa" w:w="2351"/>
            <w:shd w:fill="EBF5FB" w:val="clear"/>
          </w:tcPr>
          <w:p>
            <w:r>
              <w:rPr>
                <w:rFonts w:ascii="Calibri" w:hAnsi="Calibri"/>
                <w:sz w:val="18"/>
              </w:rPr>
              <w:t>3.4.5.1 a 3.4.5.11</w:t>
            </w:r>
          </w:p>
        </w:tc>
        <w:tc>
          <w:tcPr>
            <w:tcW w:type="dxa" w:w="2351"/>
            <w:shd w:fill="EBF5FB" w:val="clear"/>
          </w:tcPr>
          <w:p>
            <w:r>
              <w:rPr>
                <w:rFonts w:ascii="Calibri" w:hAnsi="Calibri"/>
                <w:sz w:val="18"/>
              </w:rPr>
              <w:t>Equipo de documentación del proyecto</w:t>
            </w:r>
          </w:p>
        </w:tc>
      </w:tr>
    </w:tbl>
    <w:p>
      <w:pPr>
        <w:spacing w:after="80"/>
      </w:pPr>
    </w:p>
    <w:p>
      <w:pPr>
        <w:spacing w:before="320" w:after="160"/>
      </w:pPr>
      <w:r>
        <w:rPr>
          <w:rFonts w:ascii="Calibri" w:hAnsi="Calibri"/>
          <w:b/>
          <w:color w:val="34495E"/>
          <w:sz w:val="28"/>
        </w:rPr>
        <w:t>Matriz de Dependencias</w:t>
      </w:r>
    </w:p>
    <w:p>
      <w:pPr>
        <w:spacing w:before="240" w:after="120"/>
      </w:pPr>
      <w:r>
        <w:rPr>
          <w:rFonts w:ascii="Calibri" w:hAnsi="Calibri"/>
          <w:b/>
          <w:color w:val="2980B9"/>
          <w:sz w:val="24"/>
        </w:rPr>
        <w:t>Dependencias Internas del Módulo 4</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135"/>
        <w:gridCol w:w="3135"/>
        <w:gridCol w:w="3135"/>
      </w:tblGrid>
      <w:tr>
        <w:tc>
          <w:tcPr>
            <w:tcW w:type="dxa" w:w="3135"/>
            <w:shd w:fill="3498DB" w:val="clear"/>
          </w:tcPr>
          <w:p>
            <w:r>
              <w:rPr>
                <w:rFonts w:ascii="Calibri" w:hAnsi="Calibri"/>
                <w:b/>
                <w:color w:val="FFFFFF"/>
                <w:sz w:val="18"/>
              </w:rPr>
              <w:t>De → A</w:t>
            </w:r>
          </w:p>
        </w:tc>
        <w:tc>
          <w:tcPr>
            <w:tcW w:type="dxa" w:w="3135"/>
            <w:shd w:fill="3498DB" w:val="clear"/>
          </w:tcPr>
          <w:p>
            <w:r>
              <w:rPr>
                <w:rFonts w:ascii="Calibri" w:hAnsi="Calibri"/>
                <w:b/>
                <w:color w:val="FFFFFF"/>
                <w:sz w:val="18"/>
              </w:rPr>
              <w:t>Tipo</w:t>
            </w:r>
          </w:p>
        </w:tc>
        <w:tc>
          <w:tcPr>
            <w:tcW w:type="dxa" w:w="3135"/>
            <w:shd w:fill="3498DB" w:val="clear"/>
          </w:tcPr>
          <w:p>
            <w:r>
              <w:rPr>
                <w:rFonts w:ascii="Calibri" w:hAnsi="Calibri"/>
                <w:b/>
                <w:color w:val="FFFFFF"/>
                <w:sz w:val="18"/>
              </w:rPr>
              <w:t>Descripción</w:t>
            </w:r>
          </w:p>
        </w:tc>
      </w:tr>
      <w:tr>
        <w:tc>
          <w:tcPr>
            <w:tcW w:type="dxa" w:w="3135"/>
          </w:tcPr>
          <w:p>
            <w:r>
              <w:rPr>
                <w:rFonts w:ascii="Calibri" w:hAnsi="Calibri"/>
                <w:sz w:val="18"/>
              </w:rPr>
              <w:t>3.4.1 → 3.4.2</w:t>
            </w:r>
          </w:p>
        </w:tc>
        <w:tc>
          <w:tcPr>
            <w:tcW w:type="dxa" w:w="3135"/>
          </w:tcPr>
          <w:p>
            <w:r>
              <w:rPr>
                <w:rFonts w:ascii="Calibri" w:hAnsi="Calibri"/>
                <w:sz w:val="18"/>
              </w:rPr>
              <w:t>Finish-to-Start</w:t>
            </w:r>
          </w:p>
        </w:tc>
        <w:tc>
          <w:tcPr>
            <w:tcW w:type="dxa" w:w="3135"/>
          </w:tcPr>
          <w:p>
            <w:r>
              <w:rPr>
                <w:rFonts w:ascii="Calibri" w:hAnsi="Calibri"/>
                <w:sz w:val="18"/>
              </w:rPr>
              <w:t>Los diagramas deben estar aprobados antes de definir subcomponentes</w:t>
            </w:r>
          </w:p>
        </w:tc>
      </w:tr>
      <w:tr>
        <w:tc>
          <w:tcPr>
            <w:tcW w:type="dxa" w:w="3135"/>
            <w:shd w:fill="EBF5FB" w:val="clear"/>
          </w:tcPr>
          <w:p>
            <w:r>
              <w:rPr>
                <w:rFonts w:ascii="Calibri" w:hAnsi="Calibri"/>
                <w:sz w:val="18"/>
              </w:rPr>
              <w:t>3.4.1 → 3.4.3</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Los diagramas de interfaz deben existir antes de implementar interfaces</w:t>
            </w:r>
          </w:p>
        </w:tc>
      </w:tr>
      <w:tr>
        <w:tc>
          <w:tcPr>
            <w:tcW w:type="dxa" w:w="3135"/>
          </w:tcPr>
          <w:p>
            <w:r>
              <w:rPr>
                <w:rFonts w:ascii="Calibri" w:hAnsi="Calibri"/>
                <w:sz w:val="18"/>
              </w:rPr>
              <w:t>3.4.2.1 → 3.4.2.2</w:t>
            </w:r>
          </w:p>
        </w:tc>
        <w:tc>
          <w:tcPr>
            <w:tcW w:type="dxa" w:w="3135"/>
          </w:tcPr>
          <w:p>
            <w:r>
              <w:rPr>
                <w:rFonts w:ascii="Calibri" w:hAnsi="Calibri"/>
                <w:sz w:val="18"/>
              </w:rPr>
              <w:t>Finish-to-Start</w:t>
            </w:r>
          </w:p>
        </w:tc>
        <w:tc>
          <w:tcPr>
            <w:tcW w:type="dxa" w:w="3135"/>
          </w:tcPr>
          <w:p>
            <w:r>
              <w:rPr>
                <w:rFonts w:ascii="Calibri" w:hAnsi="Calibri"/>
                <w:sz w:val="18"/>
              </w:rPr>
              <w:t>El procesamiento de pagos debe existir antes de gestionar suscripciones (las suscripciones usan pagos)</w:t>
            </w:r>
          </w:p>
        </w:tc>
      </w:tr>
      <w:tr>
        <w:tc>
          <w:tcPr>
            <w:tcW w:type="dxa" w:w="3135"/>
            <w:shd w:fill="EBF5FB" w:val="clear"/>
          </w:tcPr>
          <w:p>
            <w:r>
              <w:rPr>
                <w:rFonts w:ascii="Calibri" w:hAnsi="Calibri"/>
                <w:sz w:val="18"/>
              </w:rPr>
              <w:t>3.4.2.1 → 3.4.2.4</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Las transacciones deben existir antes de poder consultar el historial</w:t>
            </w:r>
          </w:p>
        </w:tc>
      </w:tr>
      <w:tr>
        <w:tc>
          <w:tcPr>
            <w:tcW w:type="dxa" w:w="3135"/>
          </w:tcPr>
          <w:p>
            <w:r>
              <w:rPr>
                <w:rFonts w:ascii="Calibri" w:hAnsi="Calibri"/>
                <w:sz w:val="18"/>
              </w:rPr>
              <w:t>3.4.2.1 → 3.4.2.5</w:t>
            </w:r>
          </w:p>
        </w:tc>
        <w:tc>
          <w:tcPr>
            <w:tcW w:type="dxa" w:w="3135"/>
          </w:tcPr>
          <w:p>
            <w:r>
              <w:rPr>
                <w:rFonts w:ascii="Calibri" w:hAnsi="Calibri"/>
                <w:sz w:val="18"/>
              </w:rPr>
              <w:t>Finish-to-Start</w:t>
            </w:r>
          </w:p>
        </w:tc>
        <w:tc>
          <w:tcPr>
            <w:tcW w:type="dxa" w:w="3135"/>
          </w:tcPr>
          <w:p>
            <w:r>
              <w:rPr>
                <w:rFonts w:ascii="Calibri" w:hAnsi="Calibri"/>
                <w:sz w:val="18"/>
              </w:rPr>
              <w:t>Los pagos deben existir antes de generar facturas</w:t>
            </w:r>
          </w:p>
        </w:tc>
      </w:tr>
      <w:tr>
        <w:tc>
          <w:tcPr>
            <w:tcW w:type="dxa" w:w="3135"/>
            <w:shd w:fill="EBF5FB" w:val="clear"/>
          </w:tcPr>
          <w:p>
            <w:r>
              <w:rPr>
                <w:rFonts w:ascii="Calibri" w:hAnsi="Calibri"/>
                <w:sz w:val="18"/>
              </w:rPr>
              <w:t>3.4.2.1 → 3.4.2.6</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Los pagos deben existir antes de poder reembolsarlos</w:t>
            </w:r>
          </w:p>
        </w:tc>
      </w:tr>
      <w:tr>
        <w:tc>
          <w:tcPr>
            <w:tcW w:type="dxa" w:w="3135"/>
          </w:tcPr>
          <w:p>
            <w:r>
              <w:rPr>
                <w:rFonts w:ascii="Calibri" w:hAnsi="Calibri"/>
                <w:sz w:val="18"/>
              </w:rPr>
              <w:t>3.4.2.1 → 3.4.2.3</w:t>
            </w:r>
          </w:p>
        </w:tc>
        <w:tc>
          <w:tcPr>
            <w:tcW w:type="dxa" w:w="3135"/>
          </w:tcPr>
          <w:p>
            <w:r>
              <w:rPr>
                <w:rFonts w:ascii="Calibri" w:hAnsi="Calibri"/>
                <w:sz w:val="18"/>
              </w:rPr>
              <w:t>Finish-to-Start</w:t>
            </w:r>
          </w:p>
        </w:tc>
        <w:tc>
          <w:tcPr>
            <w:tcW w:type="dxa" w:w="3135"/>
          </w:tcPr>
          <w:p>
            <w:r>
              <w:rPr>
                <w:rFonts w:ascii="Calibri" w:hAnsi="Calibri"/>
                <w:sz w:val="18"/>
              </w:rPr>
              <w:t>Las transacciones deben existir antes de calcular comisiones</w:t>
            </w:r>
          </w:p>
        </w:tc>
      </w:tr>
      <w:tr>
        <w:tc>
          <w:tcPr>
            <w:tcW w:type="dxa" w:w="3135"/>
            <w:shd w:fill="EBF5FB" w:val="clear"/>
          </w:tcPr>
          <w:p>
            <w:r>
              <w:rPr>
                <w:rFonts w:ascii="Calibri" w:hAnsi="Calibri"/>
                <w:sz w:val="18"/>
              </w:rPr>
              <w:t>3.4.2.2 → 3.4.2.4</w:t>
            </w:r>
          </w:p>
        </w:tc>
        <w:tc>
          <w:tcPr>
            <w:tcW w:type="dxa" w:w="3135"/>
            <w:shd w:fill="EBF5FB" w:val="clear"/>
          </w:tcPr>
          <w:p>
            <w:r>
              <w:rPr>
                <w:rFonts w:ascii="Calibri" w:hAnsi="Calibri"/>
                <w:sz w:val="18"/>
              </w:rPr>
              <w:t>Start-to-Start</w:t>
            </w:r>
          </w:p>
        </w:tc>
        <w:tc>
          <w:tcPr>
            <w:tcW w:type="dxa" w:w="3135"/>
            <w:shd w:fill="EBF5FB" w:val="clear"/>
          </w:tcPr>
          <w:p>
            <w:r>
              <w:rPr>
                <w:rFonts w:ascii="Calibri" w:hAnsi="Calibri"/>
                <w:sz w:val="18"/>
              </w:rPr>
              <w:t>Suscripciones e historial pueden desarrollarse en paralelo (comparten modelo de registro financiero)</w:t>
            </w:r>
          </w:p>
        </w:tc>
      </w:tr>
      <w:tr>
        <w:tc>
          <w:tcPr>
            <w:tcW w:type="dxa" w:w="3135"/>
          </w:tcPr>
          <w:p>
            <w:r>
              <w:rPr>
                <w:rFonts w:ascii="Calibri" w:hAnsi="Calibri"/>
                <w:sz w:val="18"/>
              </w:rPr>
              <w:t>3.4.2.3 → 3.4.2.4</w:t>
            </w:r>
          </w:p>
        </w:tc>
        <w:tc>
          <w:tcPr>
            <w:tcW w:type="dxa" w:w="3135"/>
          </w:tcPr>
          <w:p>
            <w:r>
              <w:rPr>
                <w:rFonts w:ascii="Calibri" w:hAnsi="Calibri"/>
                <w:sz w:val="18"/>
              </w:rPr>
              <w:t>Start-to-Start</w:t>
            </w:r>
          </w:p>
        </w:tc>
        <w:tc>
          <w:tcPr>
            <w:tcW w:type="dxa" w:w="3135"/>
          </w:tcPr>
          <w:p>
            <w:r>
              <w:rPr>
                <w:rFonts w:ascii="Calibri" w:hAnsi="Calibri"/>
                <w:sz w:val="18"/>
              </w:rPr>
              <w:t>Comisiones e historial pueden desarrollarse en paralelo</w:t>
            </w:r>
          </w:p>
        </w:tc>
      </w:tr>
      <w:tr>
        <w:tc>
          <w:tcPr>
            <w:tcW w:type="dxa" w:w="3135"/>
            <w:shd w:fill="EBF5FB" w:val="clear"/>
          </w:tcPr>
          <w:p>
            <w:r>
              <w:rPr>
                <w:rFonts w:ascii="Calibri" w:hAnsi="Calibri"/>
                <w:sz w:val="18"/>
              </w:rPr>
              <w:t>3.4.2.5 → 3.4.2.6</w:t>
            </w:r>
          </w:p>
        </w:tc>
        <w:tc>
          <w:tcPr>
            <w:tcW w:type="dxa" w:w="3135"/>
            <w:shd w:fill="EBF5FB" w:val="clear"/>
          </w:tcPr>
          <w:p>
            <w:r>
              <w:rPr>
                <w:rFonts w:ascii="Calibri" w:hAnsi="Calibri"/>
                <w:sz w:val="18"/>
              </w:rPr>
              <w:t>Start-to-Start</w:t>
            </w:r>
          </w:p>
        </w:tc>
        <w:tc>
          <w:tcPr>
            <w:tcW w:type="dxa" w:w="3135"/>
            <w:shd w:fill="EBF5FB" w:val="clear"/>
          </w:tcPr>
          <w:p>
            <w:r>
              <w:rPr>
                <w:rFonts w:ascii="Calibri" w:hAnsi="Calibri"/>
                <w:sz w:val="18"/>
              </w:rPr>
              <w:t>Facturación y reembolsos pueden desarrollarse en paralelo (los reembolsos generan notas de crédito)</w:t>
            </w:r>
          </w:p>
        </w:tc>
      </w:tr>
      <w:tr>
        <w:tc>
          <w:tcPr>
            <w:tcW w:type="dxa" w:w="3135"/>
          </w:tcPr>
          <w:p>
            <w:r>
              <w:rPr>
                <w:rFonts w:ascii="Calibri" w:hAnsi="Calibri"/>
                <w:sz w:val="18"/>
              </w:rPr>
              <w:t>3.4.4 → 3.4.2</w:t>
            </w:r>
          </w:p>
        </w:tc>
        <w:tc>
          <w:tcPr>
            <w:tcW w:type="dxa" w:w="3135"/>
          </w:tcPr>
          <w:p>
            <w:r>
              <w:rPr>
                <w:rFonts w:ascii="Calibri" w:hAnsi="Calibri"/>
                <w:sz w:val="18"/>
              </w:rPr>
              <w:t>Start-to-Start</w:t>
            </w:r>
          </w:p>
        </w:tc>
        <w:tc>
          <w:tcPr>
            <w:tcW w:type="dxa" w:w="3135"/>
          </w:tcPr>
          <w:p>
            <w:r>
              <w:rPr>
                <w:rFonts w:ascii="Calibri" w:hAnsi="Calibri"/>
                <w:sz w:val="18"/>
              </w:rPr>
              <w:t>Seguridad se desarrolla en paralelo con subcomponentes (security by design, especialmente PCI DSS)</w:t>
            </w:r>
          </w:p>
        </w:tc>
      </w:tr>
      <w:tr>
        <w:tc>
          <w:tcPr>
            <w:tcW w:type="dxa" w:w="3135"/>
            <w:shd w:fill="EBF5FB" w:val="clear"/>
          </w:tcPr>
          <w:p>
            <w:r>
              <w:rPr>
                <w:rFonts w:ascii="Calibri" w:hAnsi="Calibri"/>
                <w:sz w:val="18"/>
              </w:rPr>
              <w:t>3.4.2 → 3.4.3</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Los subcomponentes deben estar definidos antes de implementar interfaces externas</w:t>
            </w:r>
          </w:p>
        </w:tc>
      </w:tr>
      <w:tr>
        <w:tc>
          <w:tcPr>
            <w:tcW w:type="dxa" w:w="3135"/>
          </w:tcPr>
          <w:p>
            <w:r>
              <w:rPr>
                <w:rFonts w:ascii="Calibri" w:hAnsi="Calibri"/>
                <w:sz w:val="18"/>
              </w:rPr>
              <w:t>3.4.1 + 3.4.2 + 3.4.3 + 3.4.4 → 3.4.5</w:t>
            </w:r>
          </w:p>
        </w:tc>
        <w:tc>
          <w:tcPr>
            <w:tcW w:type="dxa" w:w="3135"/>
          </w:tcPr>
          <w:p>
            <w:r>
              <w:rPr>
                <w:rFonts w:ascii="Calibri" w:hAnsi="Calibri"/>
                <w:sz w:val="18"/>
              </w:rPr>
              <w:t>Finish-to-Start</w:t>
            </w:r>
          </w:p>
        </w:tc>
        <w:tc>
          <w:tcPr>
            <w:tcW w:type="dxa" w:w="3135"/>
          </w:tcPr>
          <w:p>
            <w:r>
              <w:rPr>
                <w:rFonts w:ascii="Calibri" w:hAnsi="Calibri"/>
                <w:sz w:val="18"/>
              </w:rPr>
              <w:t>La documentación se consolida al final con todos los insumos</w:t>
            </w:r>
          </w:p>
        </w:tc>
      </w:tr>
    </w:tbl>
    <w:p>
      <w:pPr>
        <w:spacing w:after="80"/>
      </w:pPr>
    </w:p>
    <w:p>
      <w:pPr>
        <w:spacing w:before="240" w:after="120"/>
      </w:pPr>
      <w:r>
        <w:rPr>
          <w:rFonts w:ascii="Calibri" w:hAnsi="Calibri"/>
          <w:b/>
          <w:color w:val="2980B9"/>
          <w:sz w:val="24"/>
        </w:rPr>
        <w:t>Dependencias con Otros Módulos y Fases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135"/>
        <w:gridCol w:w="3135"/>
        <w:gridCol w:w="3135"/>
      </w:tblGrid>
      <w:tr>
        <w:tc>
          <w:tcPr>
            <w:tcW w:type="dxa" w:w="3135"/>
            <w:shd w:fill="3498DB" w:val="clear"/>
          </w:tcPr>
          <w:p>
            <w:r>
              <w:rPr>
                <w:rFonts w:ascii="Calibri" w:hAnsi="Calibri"/>
                <w:b/>
                <w:color w:val="FFFFFF"/>
                <w:sz w:val="18"/>
              </w:rPr>
              <w:t>De → A</w:t>
            </w:r>
          </w:p>
        </w:tc>
        <w:tc>
          <w:tcPr>
            <w:tcW w:type="dxa" w:w="3135"/>
            <w:shd w:fill="3498DB" w:val="clear"/>
          </w:tcPr>
          <w:p>
            <w:r>
              <w:rPr>
                <w:rFonts w:ascii="Calibri" w:hAnsi="Calibri"/>
                <w:b/>
                <w:color w:val="FFFFFF"/>
                <w:sz w:val="18"/>
              </w:rPr>
              <w:t>Tipo</w:t>
            </w:r>
          </w:p>
        </w:tc>
        <w:tc>
          <w:tcPr>
            <w:tcW w:type="dxa" w:w="3135"/>
            <w:shd w:fill="3498DB" w:val="clear"/>
          </w:tcPr>
          <w:p>
            <w:r>
              <w:rPr>
                <w:rFonts w:ascii="Calibri" w:hAnsi="Calibri"/>
                <w:b/>
                <w:color w:val="FFFFFF"/>
                <w:sz w:val="18"/>
              </w:rPr>
              <w:t>Descripción</w:t>
            </w:r>
          </w:p>
        </w:tc>
      </w:tr>
      <w:tr>
        <w:tc>
          <w:tcPr>
            <w:tcW w:type="dxa" w:w="3135"/>
          </w:tcPr>
          <w:p>
            <w:r>
              <w:rPr>
                <w:rFonts w:ascii="Calibri" w:hAnsi="Calibri"/>
                <w:sz w:val="18"/>
              </w:rPr>
              <w:t>Fase 1 (Charter) → 3.4.1</w:t>
            </w:r>
          </w:p>
        </w:tc>
        <w:tc>
          <w:tcPr>
            <w:tcW w:type="dxa" w:w="3135"/>
          </w:tcPr>
          <w:p>
            <w:r>
              <w:rPr>
                <w:rFonts w:ascii="Calibri" w:hAnsi="Calibri"/>
                <w:sz w:val="18"/>
              </w:rPr>
              <w:t>Finish-to-Start</w:t>
            </w:r>
          </w:p>
        </w:tc>
        <w:tc>
          <w:tcPr>
            <w:tcW w:type="dxa" w:w="3135"/>
          </w:tcPr>
          <w:p>
            <w:r>
              <w:rPr>
                <w:rFonts w:ascii="Calibri" w:hAnsi="Calibri"/>
                <w:sz w:val="18"/>
              </w:rPr>
              <w:t>El charter define los requisitos de alto nivel del módulo y modelo de negocio</w:t>
            </w:r>
          </w:p>
        </w:tc>
      </w:tr>
      <w:tr>
        <w:tc>
          <w:tcPr>
            <w:tcW w:type="dxa" w:w="3135"/>
            <w:shd w:fill="EBF5FB" w:val="clear"/>
          </w:tcPr>
          <w:p>
            <w:r>
              <w:rPr>
                <w:rFonts w:ascii="Calibri" w:hAnsi="Calibri"/>
                <w:sz w:val="18"/>
              </w:rPr>
              <w:t>Fase 2 (Diagramas Nivel 0) → 3.4.1</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 arquitectura general debe estar definida antes del detalle</w:t>
            </w:r>
          </w:p>
        </w:tc>
      </w:tr>
      <w:tr>
        <w:tc>
          <w:tcPr>
            <w:tcW w:type="dxa" w:w="3135"/>
          </w:tcPr>
          <w:p>
            <w:r>
              <w:rPr>
                <w:rFonts w:ascii="Calibri" w:hAnsi="Calibri"/>
                <w:sz w:val="18"/>
              </w:rPr>
              <w:t>Módulo 1 (Autenticación) → 3.4.2.1</w:t>
            </w:r>
          </w:p>
        </w:tc>
        <w:tc>
          <w:tcPr>
            <w:tcW w:type="dxa" w:w="3135"/>
          </w:tcPr>
          <w:p>
            <w:r>
              <w:rPr>
                <w:rFonts w:ascii="Calibri" w:hAnsi="Calibri"/>
                <w:sz w:val="18"/>
              </w:rPr>
              <w:t>Finish-to-Start</w:t>
            </w:r>
          </w:p>
        </w:tc>
        <w:tc>
          <w:tcPr>
            <w:tcW w:type="dxa" w:w="3135"/>
          </w:tcPr>
          <w:p>
            <w:r>
              <w:rPr>
                <w:rFonts w:ascii="Calibri" w:hAnsi="Calibri"/>
                <w:sz w:val="18"/>
              </w:rPr>
              <w:t>Perfiles de usuario necesarios para asociar transacciones</w:t>
            </w:r>
          </w:p>
        </w:tc>
      </w:tr>
      <w:tr>
        <w:tc>
          <w:tcPr>
            <w:tcW w:type="dxa" w:w="3135"/>
            <w:shd w:fill="EBF5FB" w:val="clear"/>
          </w:tcPr>
          <w:p>
            <w:r>
              <w:rPr>
                <w:rFonts w:ascii="Calibri" w:hAnsi="Calibri"/>
                <w:sz w:val="18"/>
              </w:rPr>
              <w:t>Módulo 1 (Autenticación) → 3.4.2.2</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Roles y perfiles para gestión de suscripciones</w:t>
            </w:r>
          </w:p>
        </w:tc>
      </w:tr>
      <w:tr>
        <w:tc>
          <w:tcPr>
            <w:tcW w:type="dxa" w:w="3135"/>
          </w:tcPr>
          <w:p>
            <w:r>
              <w:rPr>
                <w:rFonts w:ascii="Calibri" w:hAnsi="Calibri"/>
                <w:sz w:val="18"/>
              </w:rPr>
              <w:t>Módulo 1 (Datos bancarios) → 3.4.2.3</w:t>
            </w:r>
          </w:p>
        </w:tc>
        <w:tc>
          <w:tcPr>
            <w:tcW w:type="dxa" w:w="3135"/>
          </w:tcPr>
          <w:p>
            <w:r>
              <w:rPr>
                <w:rFonts w:ascii="Calibri" w:hAnsi="Calibri"/>
                <w:sz w:val="18"/>
              </w:rPr>
              <w:t>Finish-to-Start</w:t>
            </w:r>
          </w:p>
        </w:tc>
        <w:tc>
          <w:tcPr>
            <w:tcW w:type="dxa" w:w="3135"/>
          </w:tcPr>
          <w:p>
            <w:r>
              <w:rPr>
                <w:rFonts w:ascii="Calibri" w:hAnsi="Calibri"/>
                <w:sz w:val="18"/>
              </w:rPr>
              <w:t>Datos bancarios del terapeuta necesarios para payouts</w:t>
            </w:r>
          </w:p>
        </w:tc>
      </w:tr>
      <w:tr>
        <w:tc>
          <w:tcPr>
            <w:tcW w:type="dxa" w:w="3135"/>
            <w:shd w:fill="EBF5FB" w:val="clear"/>
          </w:tcPr>
          <w:p>
            <w:r>
              <w:rPr>
                <w:rFonts w:ascii="Calibri" w:hAnsi="Calibri"/>
                <w:sz w:val="18"/>
              </w:rPr>
              <w:t>Módulo 1 (Consentimientos) → 3.4.4.5</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Sistema de gestión de consentimientos legales para cobros recurrentes</w:t>
            </w:r>
          </w:p>
        </w:tc>
      </w:tr>
      <w:tr>
        <w:tc>
          <w:tcPr>
            <w:tcW w:type="dxa" w:w="3135"/>
          </w:tcPr>
          <w:p>
            <w:r>
              <w:rPr>
                <w:rFonts w:ascii="Calibri" w:hAnsi="Calibri"/>
                <w:sz w:val="18"/>
              </w:rPr>
              <w:t>Módulo 2 (Sesiones) → 3.4.3.13</w:t>
            </w:r>
          </w:p>
        </w:tc>
        <w:tc>
          <w:tcPr>
            <w:tcW w:type="dxa" w:w="3135"/>
          </w:tcPr>
          <w:p>
            <w:r>
              <w:rPr>
                <w:rFonts w:ascii="Calibri" w:hAnsi="Calibri"/>
                <w:sz w:val="18"/>
              </w:rPr>
              <w:t>Start-to-Start</w:t>
            </w:r>
          </w:p>
        </w:tc>
        <w:tc>
          <w:tcPr>
            <w:tcW w:type="dxa" w:w="3135"/>
          </w:tcPr>
          <w:p>
            <w:r>
              <w:rPr>
                <w:rFonts w:ascii="Calibri" w:hAnsi="Calibri"/>
                <w:sz w:val="18"/>
              </w:rPr>
              <w:t>Puede desarrollarse en paralelo con acuerdo de contrato de validación de suscripción</w:t>
            </w:r>
          </w:p>
        </w:tc>
      </w:tr>
      <w:tr>
        <w:tc>
          <w:tcPr>
            <w:tcW w:type="dxa" w:w="3135"/>
            <w:shd w:fill="EBF5FB" w:val="clear"/>
          </w:tcPr>
          <w:p>
            <w:r>
              <w:rPr>
                <w:rFonts w:ascii="Calibri" w:hAnsi="Calibri"/>
                <w:sz w:val="18"/>
              </w:rPr>
              <w:t>Módulo 3 (Gestión de Citas) → 3.4.2.1</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AppointmentID necesario para asociar pagos con citas</w:t>
            </w:r>
          </w:p>
        </w:tc>
      </w:tr>
      <w:tr>
        <w:tc>
          <w:tcPr>
            <w:tcW w:type="dxa" w:w="3135"/>
          </w:tcPr>
          <w:p>
            <w:r>
              <w:rPr>
                <w:rFonts w:ascii="Calibri" w:hAnsi="Calibri"/>
                <w:sz w:val="18"/>
              </w:rPr>
              <w:t>Módulo 3 (Gestión de Citas) → 3.4.2.3</w:t>
            </w:r>
          </w:p>
        </w:tc>
        <w:tc>
          <w:tcPr>
            <w:tcW w:type="dxa" w:w="3135"/>
          </w:tcPr>
          <w:p>
            <w:r>
              <w:rPr>
                <w:rFonts w:ascii="Calibri" w:hAnsi="Calibri"/>
                <w:sz w:val="18"/>
              </w:rPr>
              <w:t>Finish-to-Start</w:t>
            </w:r>
          </w:p>
        </w:tc>
        <w:tc>
          <w:tcPr>
            <w:tcW w:type="dxa" w:w="3135"/>
          </w:tcPr>
          <w:p>
            <w:r>
              <w:rPr>
                <w:rFonts w:ascii="Calibri" w:hAnsi="Calibri"/>
                <w:sz w:val="18"/>
              </w:rPr>
              <w:t>Trigger de sesión completada necesario para cálculo de comisiones</w:t>
            </w:r>
          </w:p>
        </w:tc>
      </w:tr>
      <w:tr>
        <w:tc>
          <w:tcPr>
            <w:tcW w:type="dxa" w:w="3135"/>
            <w:shd w:fill="EBF5FB" w:val="clear"/>
          </w:tcPr>
          <w:p>
            <w:r>
              <w:rPr>
                <w:rFonts w:ascii="Calibri" w:hAnsi="Calibri"/>
                <w:sz w:val="18"/>
              </w:rPr>
              <w:t>Módulo 3 (Políticas de cancelación) → 3.4.2.6</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Políticas de cancelación definen elegibilidad de reembolsos</w:t>
            </w:r>
          </w:p>
        </w:tc>
      </w:tr>
      <w:tr>
        <w:tc>
          <w:tcPr>
            <w:tcW w:type="dxa" w:w="3135"/>
          </w:tcPr>
          <w:p>
            <w:r>
              <w:rPr>
                <w:rFonts w:ascii="Calibri" w:hAnsi="Calibri"/>
                <w:sz w:val="18"/>
              </w:rPr>
              <w:t>Módulo 3 (Gestión de Citas) → 3.4.3.6</w:t>
            </w:r>
          </w:p>
        </w:tc>
        <w:tc>
          <w:tcPr>
            <w:tcW w:type="dxa" w:w="3135"/>
          </w:tcPr>
          <w:p>
            <w:r>
              <w:rPr>
                <w:rFonts w:ascii="Calibri" w:hAnsi="Calibri"/>
                <w:sz w:val="18"/>
              </w:rPr>
              <w:t>Finish-to-Start</w:t>
            </w:r>
          </w:p>
        </w:tc>
        <w:tc>
          <w:tcPr>
            <w:tcW w:type="dxa" w:w="3135"/>
          </w:tcPr>
          <w:p>
            <w:r>
              <w:rPr>
                <w:rFonts w:ascii="Calibri" w:hAnsi="Calibri"/>
                <w:sz w:val="18"/>
              </w:rPr>
              <w:t>API de citas debe estar disponible para integración de validación de pago</w:t>
            </w:r>
          </w:p>
        </w:tc>
      </w:tr>
      <w:tr>
        <w:tc>
          <w:tcPr>
            <w:tcW w:type="dxa" w:w="3135"/>
            <w:shd w:fill="EBF5FB" w:val="clear"/>
          </w:tcPr>
          <w:p>
            <w:r>
              <w:rPr>
                <w:rFonts w:ascii="Calibri" w:hAnsi="Calibri"/>
                <w:sz w:val="18"/>
              </w:rPr>
              <w:t>Módulo 8 (Panel Admin) → 3.4.3.16</w:t>
            </w:r>
          </w:p>
        </w:tc>
        <w:tc>
          <w:tcPr>
            <w:tcW w:type="dxa" w:w="3135"/>
            <w:shd w:fill="EBF5FB" w:val="clear"/>
          </w:tcPr>
          <w:p>
            <w:r>
              <w:rPr>
                <w:rFonts w:ascii="Calibri" w:hAnsi="Calibri"/>
                <w:sz w:val="18"/>
              </w:rPr>
              <w:t>Start-to-Start</w:t>
            </w:r>
          </w:p>
        </w:tc>
        <w:tc>
          <w:tcPr>
            <w:tcW w:type="dxa" w:w="3135"/>
            <w:shd w:fill="EBF5FB" w:val="clear"/>
          </w:tcPr>
          <w:p>
            <w:r>
              <w:rPr>
                <w:rFonts w:ascii="Calibri" w:hAnsi="Calibri"/>
                <w:sz w:val="18"/>
              </w:rPr>
              <w:t>Puede desarrollarse en paralelo con acuerdo de contrato de métricas financieras</w:t>
            </w:r>
          </w:p>
        </w:tc>
      </w:tr>
      <w:tr>
        <w:tc>
          <w:tcPr>
            <w:tcW w:type="dxa" w:w="3135"/>
          </w:tcPr>
          <w:p>
            <w:r>
              <w:rPr>
                <w:rFonts w:ascii="Calibri" w:hAnsi="Calibri"/>
                <w:sz w:val="18"/>
              </w:rPr>
              <w:t>3.4.4.1 → PCI DSS v4.0</w:t>
            </w:r>
          </w:p>
        </w:tc>
        <w:tc>
          <w:tcPr>
            <w:tcW w:type="dxa" w:w="3135"/>
          </w:tcPr>
          <w:p>
            <w:r>
              <w:rPr>
                <w:rFonts w:ascii="Calibri" w:hAnsi="Calibri"/>
                <w:sz w:val="18"/>
              </w:rPr>
              <w:t>Finish-to-Start</w:t>
            </w:r>
          </w:p>
        </w:tc>
        <w:tc>
          <w:tcPr>
            <w:tcW w:type="dxa" w:w="3135"/>
          </w:tcPr>
          <w:p>
            <w:r>
              <w:rPr>
                <w:rFonts w:ascii="Calibri" w:hAnsi="Calibri"/>
                <w:sz w:val="18"/>
              </w:rPr>
              <w:t>Estándar PCI DSS debe ser analizado antes de implementar</w:t>
            </w:r>
          </w:p>
        </w:tc>
      </w:tr>
      <w:tr>
        <w:tc>
          <w:tcPr>
            <w:tcW w:type="dxa" w:w="3135"/>
            <w:shd w:fill="EBF5FB" w:val="clear"/>
          </w:tcPr>
          <w:p>
            <w:r>
              <w:rPr>
                <w:rFonts w:ascii="Calibri" w:hAnsi="Calibri"/>
                <w:sz w:val="18"/>
              </w:rPr>
              <w:t>3.4.4.14 → Ley 8968</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 ley debe ser analizada por asesor legal antes de implementar</w:t>
            </w:r>
          </w:p>
        </w:tc>
      </w:tr>
      <w:tr>
        <w:tc>
          <w:tcPr>
            <w:tcW w:type="dxa" w:w="3135"/>
          </w:tcPr>
          <w:p>
            <w:r>
              <w:rPr>
                <w:rFonts w:ascii="Calibri" w:hAnsi="Calibri"/>
                <w:sz w:val="18"/>
              </w:rPr>
              <w:t>3.4.4.15 → Regulaciones BCCR/SUGEF</w:t>
            </w:r>
          </w:p>
        </w:tc>
        <w:tc>
          <w:tcPr>
            <w:tcW w:type="dxa" w:w="3135"/>
          </w:tcPr>
          <w:p>
            <w:r>
              <w:rPr>
                <w:rFonts w:ascii="Calibri" w:hAnsi="Calibri"/>
                <w:sz w:val="18"/>
              </w:rPr>
              <w:t>Finish-to-Start</w:t>
            </w:r>
          </w:p>
        </w:tc>
        <w:tc>
          <w:tcPr>
            <w:tcW w:type="dxa" w:w="3135"/>
          </w:tcPr>
          <w:p>
            <w:r>
              <w:rPr>
                <w:rFonts w:ascii="Calibri" w:hAnsi="Calibri"/>
                <w:sz w:val="18"/>
              </w:rPr>
              <w:t>Regulaciones financieras de Costa Rica deben ser revisadas</w:t>
            </w:r>
          </w:p>
        </w:tc>
      </w:tr>
      <w:tr>
        <w:tc>
          <w:tcPr>
            <w:tcW w:type="dxa" w:w="3135"/>
            <w:shd w:fill="EBF5FB" w:val="clear"/>
          </w:tcPr>
          <w:p>
            <w:r>
              <w:rPr>
                <w:rFonts w:ascii="Calibri" w:hAnsi="Calibri"/>
                <w:sz w:val="18"/>
              </w:rPr>
              <w:t>3.4.2.1.4 → SINPE Móvil API</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Documentación y acceso a API de SINPE Móvil debe estar disponible</w:t>
            </w:r>
          </w:p>
        </w:tc>
      </w:tr>
      <w:tr>
        <w:tc>
          <w:tcPr>
            <w:tcW w:type="dxa" w:w="3135"/>
          </w:tcPr>
          <w:p>
            <w:r>
              <w:rPr>
                <w:rFonts w:ascii="Calibri" w:hAnsi="Calibri"/>
                <w:sz w:val="18"/>
              </w:rPr>
              <w:t>3.4.2.5.11 → Facturación Electrónica Hacienda CR</w:t>
            </w:r>
          </w:p>
        </w:tc>
        <w:tc>
          <w:tcPr>
            <w:tcW w:type="dxa" w:w="3135"/>
          </w:tcPr>
          <w:p>
            <w:r>
              <w:rPr>
                <w:rFonts w:ascii="Calibri" w:hAnsi="Calibri"/>
                <w:sz w:val="18"/>
              </w:rPr>
              <w:t>Finish-to-Start</w:t>
            </w:r>
          </w:p>
        </w:tc>
        <w:tc>
          <w:tcPr>
            <w:tcW w:type="dxa" w:w="3135"/>
          </w:tcPr>
          <w:p>
            <w:r>
              <w:rPr>
                <w:rFonts w:ascii="Calibri" w:hAnsi="Calibri"/>
                <w:sz w:val="18"/>
              </w:rPr>
              <w:t>API y requisitos de facturación electrónica deben estar definidos</w:t>
            </w:r>
          </w:p>
        </w:tc>
      </w:tr>
      <w:tr>
        <w:tc>
          <w:tcPr>
            <w:tcW w:type="dxa" w:w="3135"/>
            <w:shd w:fill="EBF5FB" w:val="clear"/>
          </w:tcPr>
          <w:p>
            <w:r>
              <w:rPr>
                <w:rFonts w:ascii="Calibri" w:hAnsi="Calibri"/>
                <w:sz w:val="18"/>
              </w:rPr>
              <w:t>3.4.2.3.11 → Legislación tributaria CR</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Asesor fiscal debe confirmar tratamiento de retenciones</w:t>
            </w:r>
          </w:p>
        </w:tc>
      </w:tr>
    </w:tbl>
    <w:p>
      <w:pPr>
        <w:spacing w:after="80"/>
      </w:pPr>
    </w:p>
    <w:p>
      <w:pPr>
        <w:spacing w:before="320" w:after="160"/>
      </w:pPr>
      <w:r>
        <w:rPr>
          <w:rFonts w:ascii="Calibri" w:hAnsi="Calibri"/>
          <w:b/>
          <w:color w:val="34495E"/>
          <w:sz w:val="28"/>
        </w:rPr>
        <w:t>Resumen de Esfuerzo por Paquete</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135"/>
        <w:gridCol w:w="3135"/>
        <w:gridCol w:w="3135"/>
      </w:tblGrid>
      <w:tr>
        <w:tc>
          <w:tcPr>
            <w:tcW w:type="dxa" w:w="3135"/>
            <w:shd w:fill="3498DB" w:val="clear"/>
          </w:tcPr>
          <w:p>
            <w:r>
              <w:rPr>
                <w:rFonts w:ascii="Calibri" w:hAnsi="Calibri"/>
                <w:b/>
                <w:color w:val="FFFFFF"/>
                <w:sz w:val="18"/>
              </w:rPr>
              <w:t>Paquete</w:t>
            </w:r>
          </w:p>
        </w:tc>
        <w:tc>
          <w:tcPr>
            <w:tcW w:type="dxa" w:w="3135"/>
            <w:shd w:fill="3498DB" w:val="clear"/>
          </w:tcPr>
          <w:p>
            <w:r>
              <w:rPr>
                <w:rFonts w:ascii="Calibri" w:hAnsi="Calibri"/>
                <w:b/>
                <w:color w:val="FFFFFF"/>
                <w:sz w:val="18"/>
              </w:rPr>
              <w:t>Horas</w:t>
            </w:r>
          </w:p>
        </w:tc>
        <w:tc>
          <w:tcPr>
            <w:tcW w:type="dxa" w:w="3135"/>
            <w:shd w:fill="3498DB" w:val="clear"/>
          </w:tcPr>
          <w:p>
            <w:r>
              <w:rPr>
                <w:rFonts w:ascii="Calibri" w:hAnsi="Calibri"/>
                <w:b/>
                <w:color w:val="FFFFFF"/>
                <w:sz w:val="18"/>
              </w:rPr>
              <w:t>% del Total</w:t>
            </w:r>
          </w:p>
        </w:tc>
      </w:tr>
      <w:tr>
        <w:tc>
          <w:tcPr>
            <w:tcW w:type="dxa" w:w="3135"/>
          </w:tcPr>
          <w:p>
            <w:r>
              <w:rPr>
                <w:rFonts w:ascii="Calibri" w:hAnsi="Calibri"/>
                <w:sz w:val="18"/>
              </w:rPr>
              <w:t>3.4.1 Creación de Diagramas</w:t>
            </w:r>
          </w:p>
        </w:tc>
        <w:tc>
          <w:tcPr>
            <w:tcW w:type="dxa" w:w="3135"/>
          </w:tcPr>
          <w:p>
            <w:r>
              <w:rPr>
                <w:rFonts w:ascii="Calibri" w:hAnsi="Calibri"/>
                <w:sz w:val="18"/>
              </w:rPr>
              <w:t>48</w:t>
            </w:r>
          </w:p>
        </w:tc>
        <w:tc>
          <w:tcPr>
            <w:tcW w:type="dxa" w:w="3135"/>
          </w:tcPr>
          <w:p>
            <w:r>
              <w:rPr>
                <w:rFonts w:ascii="Calibri" w:hAnsi="Calibri"/>
                <w:sz w:val="18"/>
              </w:rPr>
              <w:t>8.3%</w:t>
            </w:r>
          </w:p>
        </w:tc>
      </w:tr>
      <w:tr>
        <w:tc>
          <w:tcPr>
            <w:tcW w:type="dxa" w:w="3135"/>
            <w:shd w:fill="EBF5FB" w:val="clear"/>
          </w:tcPr>
          <w:p>
            <w:r>
              <w:rPr>
                <w:rFonts w:ascii="Calibri" w:hAnsi="Calibri"/>
                <w:sz w:val="18"/>
              </w:rPr>
              <w:t>3.4.2 Definición de Subcomponentes</w:t>
            </w:r>
          </w:p>
        </w:tc>
        <w:tc>
          <w:tcPr>
            <w:tcW w:type="dxa" w:w="3135"/>
            <w:shd w:fill="EBF5FB" w:val="clear"/>
          </w:tcPr>
          <w:p>
            <w:r>
              <w:rPr>
                <w:rFonts w:ascii="Calibri" w:hAnsi="Calibri"/>
                <w:sz w:val="18"/>
              </w:rPr>
              <w:t>240</w:t>
            </w:r>
          </w:p>
        </w:tc>
        <w:tc>
          <w:tcPr>
            <w:tcW w:type="dxa" w:w="3135"/>
            <w:shd w:fill="EBF5FB" w:val="clear"/>
          </w:tcPr>
          <w:p>
            <w:r>
              <w:rPr>
                <w:rFonts w:ascii="Calibri" w:hAnsi="Calibri"/>
                <w:sz w:val="18"/>
              </w:rPr>
              <w:t>41.4%</w:t>
            </w:r>
          </w:p>
        </w:tc>
      </w:tr>
      <w:tr>
        <w:tc>
          <w:tcPr>
            <w:tcW w:type="dxa" w:w="3135"/>
          </w:tcPr>
          <w:p>
            <w:r>
              <w:rPr>
                <w:rFonts w:ascii="Calibri" w:hAnsi="Calibri"/>
                <w:sz w:val="18"/>
              </w:rPr>
              <w:t xml:space="preserve">  ├─ 3.4.2.1 Procesamiento de Pagos</w:t>
            </w:r>
          </w:p>
        </w:tc>
        <w:tc>
          <w:tcPr>
            <w:tcW w:type="dxa" w:w="3135"/>
          </w:tcPr>
          <w:p>
            <w:r>
              <w:rPr>
                <w:rFonts w:ascii="Calibri" w:hAnsi="Calibri"/>
                <w:sz w:val="18"/>
              </w:rPr>
              <w:t>52</w:t>
            </w:r>
          </w:p>
        </w:tc>
        <w:tc>
          <w:tcPr>
            <w:tcW w:type="dxa" w:w="3135"/>
          </w:tcPr>
          <w:p>
            <w:r>
              <w:rPr>
                <w:rFonts w:ascii="Calibri" w:hAnsi="Calibri"/>
                <w:sz w:val="18"/>
              </w:rPr>
              <w:t>9.0%</w:t>
            </w:r>
          </w:p>
        </w:tc>
      </w:tr>
      <w:tr>
        <w:tc>
          <w:tcPr>
            <w:tcW w:type="dxa" w:w="3135"/>
            <w:shd w:fill="EBF5FB" w:val="clear"/>
          </w:tcPr>
          <w:p>
            <w:r>
              <w:rPr>
                <w:rFonts w:ascii="Calibri" w:hAnsi="Calibri"/>
                <w:sz w:val="18"/>
              </w:rPr>
              <w:t xml:space="preserve">  ├─ 3.4.2.2 Gestión de Suscripciones</w:t>
            </w:r>
          </w:p>
        </w:tc>
        <w:tc>
          <w:tcPr>
            <w:tcW w:type="dxa" w:w="3135"/>
            <w:shd w:fill="EBF5FB" w:val="clear"/>
          </w:tcPr>
          <w:p>
            <w:r>
              <w:rPr>
                <w:rFonts w:ascii="Calibri" w:hAnsi="Calibri"/>
                <w:sz w:val="18"/>
              </w:rPr>
              <w:t>48</w:t>
            </w:r>
          </w:p>
        </w:tc>
        <w:tc>
          <w:tcPr>
            <w:tcW w:type="dxa" w:w="3135"/>
            <w:shd w:fill="EBF5FB" w:val="clear"/>
          </w:tcPr>
          <w:p>
            <w:r>
              <w:rPr>
                <w:rFonts w:ascii="Calibri" w:hAnsi="Calibri"/>
                <w:sz w:val="18"/>
              </w:rPr>
              <w:t>8.3%</w:t>
            </w:r>
          </w:p>
        </w:tc>
      </w:tr>
      <w:tr>
        <w:tc>
          <w:tcPr>
            <w:tcW w:type="dxa" w:w="3135"/>
          </w:tcPr>
          <w:p>
            <w:r>
              <w:rPr>
                <w:rFonts w:ascii="Calibri" w:hAnsi="Calibri"/>
                <w:sz w:val="18"/>
              </w:rPr>
              <w:t xml:space="preserve">  ├─ 3.4.2.3 Comisiones de Plataforma</w:t>
            </w:r>
          </w:p>
        </w:tc>
        <w:tc>
          <w:tcPr>
            <w:tcW w:type="dxa" w:w="3135"/>
          </w:tcPr>
          <w:p>
            <w:r>
              <w:rPr>
                <w:rFonts w:ascii="Calibri" w:hAnsi="Calibri"/>
                <w:sz w:val="18"/>
              </w:rPr>
              <w:t>36</w:t>
            </w:r>
          </w:p>
        </w:tc>
        <w:tc>
          <w:tcPr>
            <w:tcW w:type="dxa" w:w="3135"/>
          </w:tcPr>
          <w:p>
            <w:r>
              <w:rPr>
                <w:rFonts w:ascii="Calibri" w:hAnsi="Calibri"/>
                <w:sz w:val="18"/>
              </w:rPr>
              <w:t>6.2%</w:t>
            </w:r>
          </w:p>
        </w:tc>
      </w:tr>
      <w:tr>
        <w:tc>
          <w:tcPr>
            <w:tcW w:type="dxa" w:w="3135"/>
            <w:shd w:fill="EBF5FB" w:val="clear"/>
          </w:tcPr>
          <w:p>
            <w:r>
              <w:rPr>
                <w:rFonts w:ascii="Calibri" w:hAnsi="Calibri"/>
                <w:sz w:val="18"/>
              </w:rPr>
              <w:t xml:space="preserve">  ├─ 3.4.2.4 Historial de Transacciones</w:t>
            </w:r>
          </w:p>
        </w:tc>
        <w:tc>
          <w:tcPr>
            <w:tcW w:type="dxa" w:w="3135"/>
            <w:shd w:fill="EBF5FB" w:val="clear"/>
          </w:tcPr>
          <w:p>
            <w:r>
              <w:rPr>
                <w:rFonts w:ascii="Calibri" w:hAnsi="Calibri"/>
                <w:sz w:val="18"/>
              </w:rPr>
              <w:t>28</w:t>
            </w:r>
          </w:p>
        </w:tc>
        <w:tc>
          <w:tcPr>
            <w:tcW w:type="dxa" w:w="3135"/>
            <w:shd w:fill="EBF5FB" w:val="clear"/>
          </w:tcPr>
          <w:p>
            <w:r>
              <w:rPr>
                <w:rFonts w:ascii="Calibri" w:hAnsi="Calibri"/>
                <w:sz w:val="18"/>
              </w:rPr>
              <w:t>4.8%</w:t>
            </w:r>
          </w:p>
        </w:tc>
      </w:tr>
      <w:tr>
        <w:tc>
          <w:tcPr>
            <w:tcW w:type="dxa" w:w="3135"/>
          </w:tcPr>
          <w:p>
            <w:r>
              <w:rPr>
                <w:rFonts w:ascii="Calibri" w:hAnsi="Calibri"/>
                <w:sz w:val="18"/>
              </w:rPr>
              <w:t xml:space="preserve">  ├─ 3.4.2.5 Facturación</w:t>
            </w:r>
          </w:p>
        </w:tc>
        <w:tc>
          <w:tcPr>
            <w:tcW w:type="dxa" w:w="3135"/>
          </w:tcPr>
          <w:p>
            <w:r>
              <w:rPr>
                <w:rFonts w:ascii="Calibri" w:hAnsi="Calibri"/>
                <w:sz w:val="18"/>
              </w:rPr>
              <w:t>32</w:t>
            </w:r>
          </w:p>
        </w:tc>
        <w:tc>
          <w:tcPr>
            <w:tcW w:type="dxa" w:w="3135"/>
          </w:tcPr>
          <w:p>
            <w:r>
              <w:rPr>
                <w:rFonts w:ascii="Calibri" w:hAnsi="Calibri"/>
                <w:sz w:val="18"/>
              </w:rPr>
              <w:t>5.5%</w:t>
            </w:r>
          </w:p>
        </w:tc>
      </w:tr>
      <w:tr>
        <w:tc>
          <w:tcPr>
            <w:tcW w:type="dxa" w:w="3135"/>
            <w:shd w:fill="EBF5FB" w:val="clear"/>
          </w:tcPr>
          <w:p>
            <w:r>
              <w:rPr>
                <w:rFonts w:ascii="Calibri" w:hAnsi="Calibri"/>
                <w:sz w:val="18"/>
              </w:rPr>
              <w:t xml:space="preserve">  └─ 3.4.2.6 Reembolsos</w:t>
            </w:r>
          </w:p>
        </w:tc>
        <w:tc>
          <w:tcPr>
            <w:tcW w:type="dxa" w:w="3135"/>
            <w:shd w:fill="EBF5FB" w:val="clear"/>
          </w:tcPr>
          <w:p>
            <w:r>
              <w:rPr>
                <w:rFonts w:ascii="Calibri" w:hAnsi="Calibri"/>
                <w:sz w:val="18"/>
              </w:rPr>
              <w:t>44</w:t>
            </w:r>
          </w:p>
        </w:tc>
        <w:tc>
          <w:tcPr>
            <w:tcW w:type="dxa" w:w="3135"/>
            <w:shd w:fill="EBF5FB" w:val="clear"/>
          </w:tcPr>
          <w:p>
            <w:r>
              <w:rPr>
                <w:rFonts w:ascii="Calibri" w:hAnsi="Calibri"/>
                <w:sz w:val="18"/>
              </w:rPr>
              <w:t>7.6%</w:t>
            </w:r>
          </w:p>
        </w:tc>
      </w:tr>
      <w:tr>
        <w:tc>
          <w:tcPr>
            <w:tcW w:type="dxa" w:w="3135"/>
          </w:tcPr>
          <w:p>
            <w:r>
              <w:rPr>
                <w:rFonts w:ascii="Calibri" w:hAnsi="Calibri"/>
                <w:sz w:val="18"/>
              </w:rPr>
              <w:t>3.4.3 Interfaces con Otros Módulos</w:t>
            </w:r>
          </w:p>
        </w:tc>
        <w:tc>
          <w:tcPr>
            <w:tcW w:type="dxa" w:w="3135"/>
          </w:tcPr>
          <w:p>
            <w:r>
              <w:rPr>
                <w:rFonts w:ascii="Calibri" w:hAnsi="Calibri"/>
                <w:sz w:val="18"/>
              </w:rPr>
              <w:t>120</w:t>
            </w:r>
          </w:p>
        </w:tc>
        <w:tc>
          <w:tcPr>
            <w:tcW w:type="dxa" w:w="3135"/>
          </w:tcPr>
          <w:p>
            <w:r>
              <w:rPr>
                <w:rFonts w:ascii="Calibri" w:hAnsi="Calibri"/>
                <w:sz w:val="18"/>
              </w:rPr>
              <w:t>20.7%</w:t>
            </w:r>
          </w:p>
        </w:tc>
      </w:tr>
      <w:tr>
        <w:tc>
          <w:tcPr>
            <w:tcW w:type="dxa" w:w="3135"/>
            <w:shd w:fill="EBF5FB" w:val="clear"/>
          </w:tcPr>
          <w:p>
            <w:r>
              <w:rPr>
                <w:rFonts w:ascii="Calibri" w:hAnsi="Calibri"/>
                <w:sz w:val="18"/>
              </w:rPr>
              <w:t>3.4.4 Seguridad y Cumplimiento</w:t>
            </w:r>
          </w:p>
        </w:tc>
        <w:tc>
          <w:tcPr>
            <w:tcW w:type="dxa" w:w="3135"/>
            <w:shd w:fill="EBF5FB" w:val="clear"/>
          </w:tcPr>
          <w:p>
            <w:r>
              <w:rPr>
                <w:rFonts w:ascii="Calibri" w:hAnsi="Calibri"/>
                <w:sz w:val="18"/>
              </w:rPr>
              <w:t>112</w:t>
            </w:r>
          </w:p>
        </w:tc>
        <w:tc>
          <w:tcPr>
            <w:tcW w:type="dxa" w:w="3135"/>
            <w:shd w:fill="EBF5FB" w:val="clear"/>
          </w:tcPr>
          <w:p>
            <w:r>
              <w:rPr>
                <w:rFonts w:ascii="Calibri" w:hAnsi="Calibri"/>
                <w:sz w:val="18"/>
              </w:rPr>
              <w:t>19.3%</w:t>
            </w:r>
          </w:p>
        </w:tc>
      </w:tr>
      <w:tr>
        <w:tc>
          <w:tcPr>
            <w:tcW w:type="dxa" w:w="3135"/>
          </w:tcPr>
          <w:p>
            <w:r>
              <w:rPr>
                <w:rFonts w:ascii="Calibri" w:hAnsi="Calibri"/>
                <w:sz w:val="18"/>
              </w:rPr>
              <w:t>3.4.5 Documentación Vault Obsidian</w:t>
            </w:r>
          </w:p>
        </w:tc>
        <w:tc>
          <w:tcPr>
            <w:tcW w:type="dxa" w:w="3135"/>
          </w:tcPr>
          <w:p>
            <w:r>
              <w:rPr>
                <w:rFonts w:ascii="Calibri" w:hAnsi="Calibri"/>
                <w:sz w:val="18"/>
              </w:rPr>
              <w:t>60</w:t>
            </w:r>
          </w:p>
        </w:tc>
        <w:tc>
          <w:tcPr>
            <w:tcW w:type="dxa" w:w="3135"/>
          </w:tcPr>
          <w:p>
            <w:r>
              <w:rPr>
                <w:rFonts w:ascii="Calibri" w:hAnsi="Calibri"/>
                <w:sz w:val="18"/>
              </w:rPr>
              <w:t>10.3%</w:t>
            </w:r>
          </w:p>
        </w:tc>
      </w:tr>
      <w:tr>
        <w:tc>
          <w:tcPr>
            <w:tcW w:type="dxa" w:w="3135"/>
            <w:shd w:fill="EBF5FB" w:val="clear"/>
          </w:tcPr>
          <w:p>
            <w:r>
              <w:rPr>
                <w:rFonts w:ascii="Calibri" w:hAnsi="Calibri"/>
                <w:sz w:val="18"/>
              </w:rPr>
              <w:t>TOTAL</w:t>
            </w:r>
          </w:p>
        </w:tc>
        <w:tc>
          <w:tcPr>
            <w:tcW w:type="dxa" w:w="3135"/>
            <w:shd w:fill="EBF5FB" w:val="clear"/>
          </w:tcPr>
          <w:p>
            <w:r>
              <w:rPr>
                <w:rFonts w:ascii="Calibri" w:hAnsi="Calibri"/>
                <w:sz w:val="18"/>
              </w:rPr>
              <w:t>580</w:t>
            </w:r>
          </w:p>
        </w:tc>
        <w:tc>
          <w:tcPr>
            <w:tcW w:type="dxa" w:w="3135"/>
            <w:shd w:fill="EBF5FB" w:val="clear"/>
          </w:tcPr>
          <w:p>
            <w:r>
              <w:rPr>
                <w:rFonts w:ascii="Calibri" w:hAnsi="Calibri"/>
                <w:sz w:val="18"/>
              </w:rPr>
              <w:t>100%</w:t>
            </w:r>
          </w:p>
        </w:tc>
      </w:tr>
    </w:tbl>
    <w:p>
      <w:pPr>
        <w:spacing w:after="80"/>
      </w:pPr>
    </w:p>
    <w:p>
      <w:pPr>
        <w:spacing w:before="320" w:after="160"/>
      </w:pPr>
      <w:r>
        <w:rPr>
          <w:rFonts w:ascii="Calibri" w:hAnsi="Calibri"/>
          <w:b/>
          <w:color w:val="34495E"/>
          <w:sz w:val="28"/>
        </w:rPr>
        <w:t>Cronograma Sugerido (Fases Secuenciales con Paralelismo)</w:t>
      </w:r>
    </w:p>
    <w:p>
      <w:pPr>
        <w:spacing w:before="120" w:after="120"/>
        <w:ind w:left="283"/>
      </w:pPr>
      <w:r>
        <w:rPr>
          <w:rFonts w:ascii="Consolas" w:hAnsi="Consolas"/>
          <w:color w:val="34495E"/>
          <w:sz w:val="16"/>
        </w:rPr>
        <w:t>Semana 1-2:  [3.4.1] Creación de Diagramas ──────────────────────── 48h</w:t>
        <w:br/>
        <w:t>Semana 2-3:  [3.4.4] Seguridad y Cumplimiento (inicio paralelo) ─── 112h</w:t>
        <w:br/>
        <w:t>Semana 3-7:  [3.4.2] Definición de Subcomponentes ───────────────── 240h</w:t>
        <w:br/>
        <w:t xml:space="preserve">              ├── 3.4.2.1 Procesamiento de Pagos ────────────────── 52h</w:t>
        <w:br/>
        <w:t xml:space="preserve">              ├── 3.4.2.2 Suscripciones (depende de 3.4.2.1) ────── 48h</w:t>
        <w:br/>
        <w:t xml:space="preserve">              ├── 3.4.2.3 Comisiones (depende de 3.4.2.1) ───────── 36h</w:t>
        <w:br/>
        <w:t xml:space="preserve">              ├── 3.4.2.4 Historial (paralelo con 3.4.2.3) ──────── 28h</w:t>
        <w:br/>
        <w:t xml:space="preserve">              ├── 3.4.2.5 Facturación (depende de 3.4.2.1) ──────── 32h</w:t>
        <w:br/>
        <w:t xml:space="preserve">              └── 3.4.2.6 Reembolsos (paralelo con 3.4.2.5) ─────── 44h</w:t>
        <w:br/>
        <w:t>Semana 6-9:  [3.4.3] Interfaces con Otros Módulos ───────────────── 120h</w:t>
        <w:br/>
        <w:t>Semana 9-10: [3.4.5] Documentación Vault Obsidian ────────────────── 60h</w:t>
      </w:r>
    </w:p>
    <w:p>
      <w:pPr>
        <w:spacing w:before="40" w:after="80"/>
      </w:pPr>
      <w:r>
        <w:rPr>
          <w:rFonts w:ascii="Calibri" w:hAnsi="Calibri"/>
          <w:color w:val="2C3E50"/>
          <w:sz w:val="22"/>
        </w:rPr>
        <w:t>Duración total estimada: 10 semanas (con paralelismo)</w:t>
      </w:r>
    </w:p>
    <w:p>
      <w:pPr>
        <w:spacing w:before="40" w:after="80"/>
      </w:pPr>
      <w:r>
        <w:rPr>
          <w:rFonts w:ascii="Calibri" w:hAnsi="Calibri"/>
          <w:color w:val="2C3E50"/>
          <w:sz w:val="22"/>
        </w:rPr>
        <w:t>Duración secuencial pura: ~14.5 semanas</w:t>
      </w:r>
    </w:p>
    <w:p>
      <w:pPr>
        <w:spacing w:before="320" w:after="160"/>
      </w:pPr>
      <w:r>
        <w:rPr>
          <w:rFonts w:ascii="Calibri" w:hAnsi="Calibri"/>
          <w:b/>
          <w:color w:val="34495E"/>
          <w:sz w:val="28"/>
        </w:rPr>
        <w:t>Riesgos Identificados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81"/>
        <w:gridCol w:w="1881"/>
        <w:gridCol w:w="1881"/>
        <w:gridCol w:w="1881"/>
        <w:gridCol w:w="1881"/>
      </w:tblGrid>
      <w:tr>
        <w:tc>
          <w:tcPr>
            <w:tcW w:type="dxa" w:w="1881"/>
            <w:shd w:fill="3498DB" w:val="clear"/>
          </w:tcPr>
          <w:p>
            <w:r>
              <w:rPr>
                <w:rFonts w:ascii="Calibri" w:hAnsi="Calibri"/>
                <w:b/>
                <w:color w:val="FFFFFF"/>
                <w:sz w:val="18"/>
              </w:rPr>
              <w:t>ID</w:t>
            </w:r>
          </w:p>
        </w:tc>
        <w:tc>
          <w:tcPr>
            <w:tcW w:type="dxa" w:w="1881"/>
            <w:shd w:fill="3498DB" w:val="clear"/>
          </w:tcPr>
          <w:p>
            <w:r>
              <w:rPr>
                <w:rFonts w:ascii="Calibri" w:hAnsi="Calibri"/>
                <w:b/>
                <w:color w:val="FFFFFF"/>
                <w:sz w:val="18"/>
              </w:rPr>
              <w:t>Riesgo</w:t>
            </w:r>
          </w:p>
        </w:tc>
        <w:tc>
          <w:tcPr>
            <w:tcW w:type="dxa" w:w="1881"/>
            <w:shd w:fill="3498DB" w:val="clear"/>
          </w:tcPr>
          <w:p>
            <w:r>
              <w:rPr>
                <w:rFonts w:ascii="Calibri" w:hAnsi="Calibri"/>
                <w:b/>
                <w:color w:val="FFFFFF"/>
                <w:sz w:val="18"/>
              </w:rPr>
              <w:t>Impacto</w:t>
            </w:r>
          </w:p>
        </w:tc>
        <w:tc>
          <w:tcPr>
            <w:tcW w:type="dxa" w:w="1881"/>
            <w:shd w:fill="3498DB" w:val="clear"/>
          </w:tcPr>
          <w:p>
            <w:r>
              <w:rPr>
                <w:rFonts w:ascii="Calibri" w:hAnsi="Calibri"/>
                <w:b/>
                <w:color w:val="FFFFFF"/>
                <w:sz w:val="18"/>
              </w:rPr>
              <w:t>Probabilidad</w:t>
            </w:r>
          </w:p>
        </w:tc>
        <w:tc>
          <w:tcPr>
            <w:tcW w:type="dxa" w:w="1881"/>
            <w:shd w:fill="3498DB" w:val="clear"/>
          </w:tcPr>
          <w:p>
            <w:r>
              <w:rPr>
                <w:rFonts w:ascii="Calibri" w:hAnsi="Calibri"/>
                <w:b/>
                <w:color w:val="FFFFFF"/>
                <w:sz w:val="18"/>
              </w:rPr>
              <w:t>Mitigación</w:t>
            </w:r>
          </w:p>
        </w:tc>
      </w:tr>
      <w:tr>
        <w:tc>
          <w:tcPr>
            <w:tcW w:type="dxa" w:w="1881"/>
          </w:tcPr>
          <w:p>
            <w:r>
              <w:rPr>
                <w:rFonts w:ascii="Calibri" w:hAnsi="Calibri"/>
                <w:sz w:val="18"/>
              </w:rPr>
              <w:t>R-401</w:t>
            </w:r>
          </w:p>
        </w:tc>
        <w:tc>
          <w:tcPr>
            <w:tcW w:type="dxa" w:w="1881"/>
          </w:tcPr>
          <w:p>
            <w:r>
              <w:rPr>
                <w:rFonts w:ascii="Calibri" w:hAnsi="Calibri"/>
                <w:sz w:val="18"/>
              </w:rPr>
              <w:t>API de SINPE Móvil no tiene documentación pública o acceso limitado</w:t>
            </w:r>
          </w:p>
        </w:tc>
        <w:tc>
          <w:tcPr>
            <w:tcW w:type="dxa" w:w="1881"/>
          </w:tcPr>
          <w:p>
            <w:r>
              <w:rPr>
                <w:rFonts w:ascii="Calibri" w:hAnsi="Calibri"/>
                <w:sz w:val="18"/>
              </w:rPr>
              <w:t>Alto</w:t>
            </w:r>
          </w:p>
        </w:tc>
        <w:tc>
          <w:tcPr>
            <w:tcW w:type="dxa" w:w="1881"/>
          </w:tcPr>
          <w:p>
            <w:r>
              <w:rPr>
                <w:rFonts w:ascii="Calibri" w:hAnsi="Calibri"/>
                <w:sz w:val="18"/>
              </w:rPr>
              <w:t>Alta</w:t>
            </w:r>
          </w:p>
        </w:tc>
        <w:tc>
          <w:tcPr>
            <w:tcW w:type="dxa" w:w="1881"/>
          </w:tcPr>
          <w:p>
            <w:r>
              <w:rPr>
                <w:rFonts w:ascii="Calibri" w:hAnsi="Calibri"/>
                <w:sz w:val="18"/>
              </w:rPr>
              <w:t>Contactar al BCCR temprano, considerar proveedor intermediario (Tilopay, PagueloFacil), plan B con solo Stripe/PayPal</w:t>
            </w:r>
          </w:p>
        </w:tc>
      </w:tr>
      <w:tr>
        <w:tc>
          <w:tcPr>
            <w:tcW w:type="dxa" w:w="1881"/>
            <w:shd w:fill="EBF5FB" w:val="clear"/>
          </w:tcPr>
          <w:p>
            <w:r>
              <w:rPr>
                <w:rFonts w:ascii="Calibri" w:hAnsi="Calibri"/>
                <w:sz w:val="18"/>
              </w:rPr>
              <w:t>R-402</w:t>
            </w:r>
          </w:p>
        </w:tc>
        <w:tc>
          <w:tcPr>
            <w:tcW w:type="dxa" w:w="1881"/>
            <w:shd w:fill="EBF5FB" w:val="clear"/>
          </w:tcPr>
          <w:p>
            <w:r>
              <w:rPr>
                <w:rFonts w:ascii="Calibri" w:hAnsi="Calibri"/>
                <w:sz w:val="18"/>
              </w:rPr>
              <w:t>Cobros duplicados por fallos de idempotencia o reintentos de webhook</w:t>
            </w:r>
          </w:p>
        </w:tc>
        <w:tc>
          <w:tcPr>
            <w:tcW w:type="dxa" w:w="1881"/>
            <w:shd w:fill="EBF5FB" w:val="clear"/>
          </w:tcPr>
          <w:p>
            <w:r>
              <w:rPr>
                <w:rFonts w:ascii="Calibri" w:hAnsi="Calibri"/>
                <w:sz w:val="18"/>
              </w:rPr>
              <w:t>Alto</w:t>
            </w:r>
          </w:p>
        </w:tc>
        <w:tc>
          <w:tcPr>
            <w:tcW w:type="dxa" w:w="1881"/>
            <w:shd w:fill="EBF5FB" w:val="clear"/>
          </w:tcPr>
          <w:p>
            <w:r>
              <w:rPr>
                <w:rFonts w:ascii="Calibri" w:hAnsi="Calibri"/>
                <w:sz w:val="18"/>
              </w:rPr>
              <w:t>Media</w:t>
            </w:r>
          </w:p>
        </w:tc>
        <w:tc>
          <w:tcPr>
            <w:tcW w:type="dxa" w:w="1881"/>
            <w:shd w:fill="EBF5FB" w:val="clear"/>
          </w:tcPr>
          <w:p>
            <w:r>
              <w:rPr>
                <w:rFonts w:ascii="Calibri" w:hAnsi="Calibri"/>
                <w:sz w:val="18"/>
              </w:rPr>
              <w:t>Idempotency keys en cada transacción, verificación de Stripe idempotency, logs de todos los webhooks procesados</w:t>
            </w:r>
          </w:p>
        </w:tc>
      </w:tr>
      <w:tr>
        <w:tc>
          <w:tcPr>
            <w:tcW w:type="dxa" w:w="1881"/>
          </w:tcPr>
          <w:p>
            <w:r>
              <w:rPr>
                <w:rFonts w:ascii="Calibri" w:hAnsi="Calibri"/>
                <w:sz w:val="18"/>
              </w:rPr>
              <w:t>R-403</w:t>
            </w:r>
          </w:p>
        </w:tc>
        <w:tc>
          <w:tcPr>
            <w:tcW w:type="dxa" w:w="1881"/>
          </w:tcPr>
          <w:p>
            <w:r>
              <w:rPr>
                <w:rFonts w:ascii="Calibri" w:hAnsi="Calibri"/>
                <w:sz w:val="18"/>
              </w:rPr>
              <w:t>PCI DSS compliance más complejo de lo esperado (SAQ A→SAQ D)</w:t>
            </w:r>
          </w:p>
        </w:tc>
        <w:tc>
          <w:tcPr>
            <w:tcW w:type="dxa" w:w="1881"/>
          </w:tcPr>
          <w:p>
            <w:r>
              <w:rPr>
                <w:rFonts w:ascii="Calibri" w:hAnsi="Calibri"/>
                <w:sz w:val="18"/>
              </w:rPr>
              <w:t>Alto</w:t>
            </w:r>
          </w:p>
        </w:tc>
        <w:tc>
          <w:tcPr>
            <w:tcW w:type="dxa" w:w="1881"/>
          </w:tcPr>
          <w:p>
            <w:r>
              <w:rPr>
                <w:rFonts w:ascii="Calibri" w:hAnsi="Calibri"/>
                <w:sz w:val="18"/>
              </w:rPr>
              <w:t>Media</w:t>
            </w:r>
          </w:p>
        </w:tc>
        <w:tc>
          <w:tcPr>
            <w:tcW w:type="dxa" w:w="1881"/>
          </w:tcPr>
          <w:p>
            <w:r>
              <w:rPr>
                <w:rFonts w:ascii="Calibri" w:hAnsi="Calibri"/>
                <w:sz w:val="18"/>
              </w:rPr>
              <w:t>Usar Stripe Elements exclusivamente (SAQ A), auditoría temprana con QSA, no tocar datos de tarjeta en ningún punto</w:t>
            </w:r>
          </w:p>
        </w:tc>
      </w:tr>
      <w:tr>
        <w:tc>
          <w:tcPr>
            <w:tcW w:type="dxa" w:w="1881"/>
            <w:shd w:fill="EBF5FB" w:val="clear"/>
          </w:tcPr>
          <w:p>
            <w:r>
              <w:rPr>
                <w:rFonts w:ascii="Calibri" w:hAnsi="Calibri"/>
                <w:sz w:val="18"/>
              </w:rPr>
              <w:t>R-404</w:t>
            </w:r>
          </w:p>
        </w:tc>
        <w:tc>
          <w:tcPr>
            <w:tcW w:type="dxa" w:w="1881"/>
            <w:shd w:fill="EBF5FB" w:val="clear"/>
          </w:tcPr>
          <w:p>
            <w:r>
              <w:rPr>
                <w:rFonts w:ascii="Calibri" w:hAnsi="Calibri"/>
                <w:sz w:val="18"/>
              </w:rPr>
              <w:t>Stripe/PayPal no soportan CRC directamente o tienen fees altos para LATAM</w:t>
            </w:r>
          </w:p>
        </w:tc>
        <w:tc>
          <w:tcPr>
            <w:tcW w:type="dxa" w:w="1881"/>
            <w:shd w:fill="EBF5FB" w:val="clear"/>
          </w:tcPr>
          <w:p>
            <w:r>
              <w:rPr>
                <w:rFonts w:ascii="Calibri" w:hAnsi="Calibri"/>
                <w:sz w:val="18"/>
              </w:rPr>
              <w:t>Medio</w:t>
            </w:r>
          </w:p>
        </w:tc>
        <w:tc>
          <w:tcPr>
            <w:tcW w:type="dxa" w:w="1881"/>
            <w:shd w:fill="EBF5FB" w:val="clear"/>
          </w:tcPr>
          <w:p>
            <w:r>
              <w:rPr>
                <w:rFonts w:ascii="Calibri" w:hAnsi="Calibri"/>
                <w:sz w:val="18"/>
              </w:rPr>
              <w:t>Media</w:t>
            </w:r>
          </w:p>
        </w:tc>
        <w:tc>
          <w:tcPr>
            <w:tcW w:type="dxa" w:w="1881"/>
            <w:shd w:fill="EBF5FB" w:val="clear"/>
          </w:tcPr>
          <w:p>
            <w:r>
              <w:rPr>
                <w:rFonts w:ascii="Calibri" w:hAnsi="Calibri"/>
                <w:sz w:val="18"/>
              </w:rPr>
              <w:t>Verificar soporte de CRC con Stripe, usar USD como fallback, negociar fees de volumen, considerar pasarelas locales</w:t>
            </w:r>
          </w:p>
        </w:tc>
      </w:tr>
      <w:tr>
        <w:tc>
          <w:tcPr>
            <w:tcW w:type="dxa" w:w="1881"/>
          </w:tcPr>
          <w:p>
            <w:r>
              <w:rPr>
                <w:rFonts w:ascii="Calibri" w:hAnsi="Calibri"/>
                <w:sz w:val="18"/>
              </w:rPr>
              <w:t>R-405</w:t>
            </w:r>
          </w:p>
        </w:tc>
        <w:tc>
          <w:tcPr>
            <w:tcW w:type="dxa" w:w="1881"/>
          </w:tcPr>
          <w:p>
            <w:r>
              <w:rPr>
                <w:rFonts w:ascii="Calibri" w:hAnsi="Calibri"/>
                <w:sz w:val="18"/>
              </w:rPr>
              <w:t>Discrepancias de conciliación entre transacciones internas y reportes de pasarelas</w:t>
            </w:r>
          </w:p>
        </w:tc>
        <w:tc>
          <w:tcPr>
            <w:tcW w:type="dxa" w:w="1881"/>
          </w:tcPr>
          <w:p>
            <w:r>
              <w:rPr>
                <w:rFonts w:ascii="Calibri" w:hAnsi="Calibri"/>
                <w:sz w:val="18"/>
              </w:rPr>
              <w:t>Medio</w:t>
            </w:r>
          </w:p>
        </w:tc>
        <w:tc>
          <w:tcPr>
            <w:tcW w:type="dxa" w:w="1881"/>
          </w:tcPr>
          <w:p>
            <w:r>
              <w:rPr>
                <w:rFonts w:ascii="Calibri" w:hAnsi="Calibri"/>
                <w:sz w:val="18"/>
              </w:rPr>
              <w:t>Alta</w:t>
            </w:r>
          </w:p>
        </w:tc>
        <w:tc>
          <w:tcPr>
            <w:tcW w:type="dxa" w:w="1881"/>
          </w:tcPr>
          <w:p>
            <w:r>
              <w:rPr>
                <w:rFonts w:ascii="Calibri" w:hAnsi="Calibri"/>
                <w:sz w:val="18"/>
              </w:rPr>
              <w:t>Job de conciliación diario, alertas automáticas de discrepancia, proceso manual de resolución documentado</w:t>
            </w:r>
          </w:p>
        </w:tc>
      </w:tr>
      <w:tr>
        <w:tc>
          <w:tcPr>
            <w:tcW w:type="dxa" w:w="1881"/>
            <w:shd w:fill="EBF5FB" w:val="clear"/>
          </w:tcPr>
          <w:p>
            <w:r>
              <w:rPr>
                <w:rFonts w:ascii="Calibri" w:hAnsi="Calibri"/>
                <w:sz w:val="18"/>
              </w:rPr>
              <w:t>R-406</w:t>
            </w:r>
          </w:p>
        </w:tc>
        <w:tc>
          <w:tcPr>
            <w:tcW w:type="dxa" w:w="1881"/>
            <w:shd w:fill="EBF5FB" w:val="clear"/>
          </w:tcPr>
          <w:p>
            <w:r>
              <w:rPr>
                <w:rFonts w:ascii="Calibri" w:hAnsi="Calibri"/>
                <w:sz w:val="18"/>
              </w:rPr>
              <w:t>Chargebacks frecuentes de pacientes insatisfechos impactan ingresos del terapeuta</w:t>
            </w:r>
          </w:p>
        </w:tc>
        <w:tc>
          <w:tcPr>
            <w:tcW w:type="dxa" w:w="1881"/>
            <w:shd w:fill="EBF5FB" w:val="clear"/>
          </w:tcPr>
          <w:p>
            <w:r>
              <w:rPr>
                <w:rFonts w:ascii="Calibri" w:hAnsi="Calibri"/>
                <w:sz w:val="18"/>
              </w:rPr>
              <w:t>Medio</w:t>
            </w:r>
          </w:p>
        </w:tc>
        <w:tc>
          <w:tcPr>
            <w:tcW w:type="dxa" w:w="1881"/>
            <w:shd w:fill="EBF5FB" w:val="clear"/>
          </w:tcPr>
          <w:p>
            <w:r>
              <w:rPr>
                <w:rFonts w:ascii="Calibri" w:hAnsi="Calibri"/>
                <w:sz w:val="18"/>
              </w:rPr>
              <w:t>Media</w:t>
            </w:r>
          </w:p>
        </w:tc>
        <w:tc>
          <w:tcPr>
            <w:tcW w:type="dxa" w:w="1881"/>
            <w:shd w:fill="EBF5FB" w:val="clear"/>
          </w:tcPr>
          <w:p>
            <w:r>
              <w:rPr>
                <w:rFonts w:ascii="Calibri" w:hAnsi="Calibri"/>
                <w:sz w:val="18"/>
              </w:rPr>
              <w:t>Evidencia de servicio (sesión completada), proceso de disputa automatizado, comunicación clara de políticas de cancelación</w:t>
            </w:r>
          </w:p>
        </w:tc>
      </w:tr>
      <w:tr>
        <w:tc>
          <w:tcPr>
            <w:tcW w:type="dxa" w:w="1881"/>
          </w:tcPr>
          <w:p>
            <w:r>
              <w:rPr>
                <w:rFonts w:ascii="Calibri" w:hAnsi="Calibri"/>
                <w:sz w:val="18"/>
              </w:rPr>
              <w:t>R-407</w:t>
            </w:r>
          </w:p>
        </w:tc>
        <w:tc>
          <w:tcPr>
            <w:tcW w:type="dxa" w:w="1881"/>
          </w:tcPr>
          <w:p>
            <w:r>
              <w:rPr>
                <w:rFonts w:ascii="Calibri" w:hAnsi="Calibri"/>
                <w:sz w:val="18"/>
              </w:rPr>
              <w:t>Facturación electrónica de Costa Rica requiere integración compleja con Hacienda</w:t>
            </w:r>
          </w:p>
        </w:tc>
        <w:tc>
          <w:tcPr>
            <w:tcW w:type="dxa" w:w="1881"/>
          </w:tcPr>
          <w:p>
            <w:r>
              <w:rPr>
                <w:rFonts w:ascii="Calibri" w:hAnsi="Calibri"/>
                <w:sz w:val="18"/>
              </w:rPr>
              <w:t>Alto</w:t>
            </w:r>
          </w:p>
        </w:tc>
        <w:tc>
          <w:tcPr>
            <w:tcW w:type="dxa" w:w="1881"/>
          </w:tcPr>
          <w:p>
            <w:r>
              <w:rPr>
                <w:rFonts w:ascii="Calibri" w:hAnsi="Calibri"/>
                <w:sz w:val="18"/>
              </w:rPr>
              <w:t>Media</w:t>
            </w:r>
          </w:p>
        </w:tc>
        <w:tc>
          <w:tcPr>
            <w:tcW w:type="dxa" w:w="1881"/>
          </w:tcPr>
          <w:p>
            <w:r>
              <w:rPr>
                <w:rFonts w:ascii="Calibri" w:hAnsi="Calibri"/>
                <w:sz w:val="18"/>
              </w:rPr>
              <w:t>Investigar requisitos temprano, considerar proveedor de facturación electrónica ya integrado (sinpe.cr, FacturaCR)</w:t>
            </w:r>
          </w:p>
        </w:tc>
      </w:tr>
      <w:tr>
        <w:tc>
          <w:tcPr>
            <w:tcW w:type="dxa" w:w="1881"/>
            <w:shd w:fill="EBF5FB" w:val="clear"/>
          </w:tcPr>
          <w:p>
            <w:r>
              <w:rPr>
                <w:rFonts w:ascii="Calibri" w:hAnsi="Calibri"/>
                <w:sz w:val="18"/>
              </w:rPr>
              <w:t>R-408</w:t>
            </w:r>
          </w:p>
        </w:tc>
        <w:tc>
          <w:tcPr>
            <w:tcW w:type="dxa" w:w="1881"/>
            <w:shd w:fill="EBF5FB" w:val="clear"/>
          </w:tcPr>
          <w:p>
            <w:r>
              <w:rPr>
                <w:rFonts w:ascii="Calibri" w:hAnsi="Calibri"/>
                <w:sz w:val="18"/>
              </w:rPr>
              <w:t>Dependencia de Módulo 3 (Citas) retrasa validación de pago y cálculo de comisiones</w:t>
            </w:r>
          </w:p>
        </w:tc>
        <w:tc>
          <w:tcPr>
            <w:tcW w:type="dxa" w:w="1881"/>
            <w:shd w:fill="EBF5FB" w:val="clear"/>
          </w:tcPr>
          <w:p>
            <w:r>
              <w:rPr>
                <w:rFonts w:ascii="Calibri" w:hAnsi="Calibri"/>
                <w:sz w:val="18"/>
              </w:rPr>
              <w:t>Alto</w:t>
            </w:r>
          </w:p>
        </w:tc>
        <w:tc>
          <w:tcPr>
            <w:tcW w:type="dxa" w:w="1881"/>
            <w:shd w:fill="EBF5FB" w:val="clear"/>
          </w:tcPr>
          <w:p>
            <w:r>
              <w:rPr>
                <w:rFonts w:ascii="Calibri" w:hAnsi="Calibri"/>
                <w:sz w:val="18"/>
              </w:rPr>
              <w:t>Media</w:t>
            </w:r>
          </w:p>
        </w:tc>
        <w:tc>
          <w:tcPr>
            <w:tcW w:type="dxa" w:w="1881"/>
            <w:shd w:fill="EBF5FB" w:val="clear"/>
          </w:tcPr>
          <w:p>
            <w:r>
              <w:rPr>
                <w:rFonts w:ascii="Calibri" w:hAnsi="Calibri"/>
                <w:sz w:val="18"/>
              </w:rPr>
              <w:t>Definir contrato de interfaz tempranamente, usar mocks para desarrollo, eventos asíncronos para desacoplar</w:t>
            </w:r>
          </w:p>
        </w:tc>
      </w:tr>
      <w:tr>
        <w:tc>
          <w:tcPr>
            <w:tcW w:type="dxa" w:w="1881"/>
          </w:tcPr>
          <w:p>
            <w:r>
              <w:rPr>
                <w:rFonts w:ascii="Calibri" w:hAnsi="Calibri"/>
                <w:sz w:val="18"/>
              </w:rPr>
              <w:t>R-409</w:t>
            </w:r>
          </w:p>
        </w:tc>
        <w:tc>
          <w:tcPr>
            <w:tcW w:type="dxa" w:w="1881"/>
          </w:tcPr>
          <w:p>
            <w:r>
              <w:rPr>
                <w:rFonts w:ascii="Calibri" w:hAnsi="Calibri"/>
                <w:sz w:val="18"/>
              </w:rPr>
              <w:t>Renovaciones automáticas fallidas generan churn involuntario de suscriptores</w:t>
            </w:r>
          </w:p>
        </w:tc>
        <w:tc>
          <w:tcPr>
            <w:tcW w:type="dxa" w:w="1881"/>
          </w:tcPr>
          <w:p>
            <w:r>
              <w:rPr>
                <w:rFonts w:ascii="Calibri" w:hAnsi="Calibri"/>
                <w:sz w:val="18"/>
              </w:rPr>
              <w:t>Medio</w:t>
            </w:r>
          </w:p>
        </w:tc>
        <w:tc>
          <w:tcPr>
            <w:tcW w:type="dxa" w:w="1881"/>
          </w:tcPr>
          <w:p>
            <w:r>
              <w:rPr>
                <w:rFonts w:ascii="Calibri" w:hAnsi="Calibri"/>
                <w:sz w:val="18"/>
              </w:rPr>
              <w:t>Alta</w:t>
            </w:r>
          </w:p>
        </w:tc>
        <w:tc>
          <w:tcPr>
            <w:tcW w:type="dxa" w:w="1881"/>
          </w:tcPr>
          <w:p>
            <w:r>
              <w:rPr>
                <w:rFonts w:ascii="Calibri" w:hAnsi="Calibri"/>
                <w:sz w:val="18"/>
              </w:rPr>
              <w:t>Múltiples reintentos (3 en 7 días), notificación proactiva al usuario antes del cobro, actualización automática de método de pago expirado</w:t>
            </w:r>
          </w:p>
        </w:tc>
      </w:tr>
      <w:tr>
        <w:tc>
          <w:tcPr>
            <w:tcW w:type="dxa" w:w="1881"/>
            <w:shd w:fill="EBF5FB" w:val="clear"/>
          </w:tcPr>
          <w:p>
            <w:r>
              <w:rPr>
                <w:rFonts w:ascii="Calibri" w:hAnsi="Calibri"/>
                <w:sz w:val="18"/>
              </w:rPr>
              <w:t>R-410</w:t>
            </w:r>
          </w:p>
        </w:tc>
        <w:tc>
          <w:tcPr>
            <w:tcW w:type="dxa" w:w="1881"/>
            <w:shd w:fill="EBF5FB" w:val="clear"/>
          </w:tcPr>
          <w:p>
            <w:r>
              <w:rPr>
                <w:rFonts w:ascii="Calibri" w:hAnsi="Calibri"/>
                <w:sz w:val="18"/>
              </w:rPr>
              <w:t>Regulaciones de lavado de dinero aplican a la plataforma y requieren reporting al BCCR</w:t>
            </w:r>
          </w:p>
        </w:tc>
        <w:tc>
          <w:tcPr>
            <w:tcW w:type="dxa" w:w="1881"/>
            <w:shd w:fill="EBF5FB" w:val="clear"/>
          </w:tcPr>
          <w:p>
            <w:r>
              <w:rPr>
                <w:rFonts w:ascii="Calibri" w:hAnsi="Calibri"/>
                <w:sz w:val="18"/>
              </w:rPr>
              <w:t>Alto</w:t>
            </w:r>
          </w:p>
        </w:tc>
        <w:tc>
          <w:tcPr>
            <w:tcW w:type="dxa" w:w="1881"/>
            <w:shd w:fill="EBF5FB" w:val="clear"/>
          </w:tcPr>
          <w:p>
            <w:r>
              <w:rPr>
                <w:rFonts w:ascii="Calibri" w:hAnsi="Calibri"/>
                <w:sz w:val="18"/>
              </w:rPr>
              <w:t>Baja</w:t>
            </w:r>
          </w:p>
        </w:tc>
        <w:tc>
          <w:tcPr>
            <w:tcW w:type="dxa" w:w="1881"/>
            <w:shd w:fill="EBF5FB" w:val="clear"/>
          </w:tcPr>
          <w:p>
            <w:r>
              <w:rPr>
                <w:rFonts w:ascii="Calibri" w:hAnsi="Calibri"/>
                <w:sz w:val="18"/>
              </w:rPr>
              <w:t>Consultar con asesor legal si el modelo de negocio (intermediación de pagos) requiere registro como entidad financiera</w:t>
            </w:r>
          </w:p>
        </w:tc>
      </w:tr>
      <w:tr>
        <w:tc>
          <w:tcPr>
            <w:tcW w:type="dxa" w:w="1881"/>
          </w:tcPr>
          <w:p>
            <w:r>
              <w:rPr>
                <w:rFonts w:ascii="Calibri" w:hAnsi="Calibri"/>
                <w:sz w:val="18"/>
              </w:rPr>
              <w:t>R-411</w:t>
            </w:r>
          </w:p>
        </w:tc>
        <w:tc>
          <w:tcPr>
            <w:tcW w:type="dxa" w:w="1881"/>
          </w:tcPr>
          <w:p>
            <w:r>
              <w:rPr>
                <w:rFonts w:ascii="Calibri" w:hAnsi="Calibri"/>
                <w:sz w:val="18"/>
              </w:rPr>
              <w:t>Tasas de cambio CRC/USD volátiles afectan pricing y márgenes de comisión</w:t>
            </w:r>
          </w:p>
        </w:tc>
        <w:tc>
          <w:tcPr>
            <w:tcW w:type="dxa" w:w="1881"/>
          </w:tcPr>
          <w:p>
            <w:r>
              <w:rPr>
                <w:rFonts w:ascii="Calibri" w:hAnsi="Calibri"/>
                <w:sz w:val="18"/>
              </w:rPr>
              <w:t>Medio</w:t>
            </w:r>
          </w:p>
        </w:tc>
        <w:tc>
          <w:tcPr>
            <w:tcW w:type="dxa" w:w="1881"/>
          </w:tcPr>
          <w:p>
            <w:r>
              <w:rPr>
                <w:rFonts w:ascii="Calibri" w:hAnsi="Calibri"/>
                <w:sz w:val="18"/>
              </w:rPr>
              <w:t>Media</w:t>
            </w:r>
          </w:p>
        </w:tc>
        <w:tc>
          <w:tcPr>
            <w:tcW w:type="dxa" w:w="1881"/>
          </w:tcPr>
          <w:p>
            <w:r>
              <w:rPr>
                <w:rFonts w:ascii="Calibri" w:hAnsi="Calibri"/>
                <w:sz w:val="18"/>
              </w:rPr>
              <w:t>Actualización diaria de tasas de cambio, margen de seguridad en precios, revisión mensual de pricing</w:t>
            </w:r>
          </w:p>
        </w:tc>
      </w:tr>
      <w:tr>
        <w:tc>
          <w:tcPr>
            <w:tcW w:type="dxa" w:w="1881"/>
            <w:shd w:fill="EBF5FB" w:val="clear"/>
          </w:tcPr>
          <w:p>
            <w:r>
              <w:rPr>
                <w:rFonts w:ascii="Calibri" w:hAnsi="Calibri"/>
                <w:sz w:val="18"/>
              </w:rPr>
              <w:t>R-412</w:t>
            </w:r>
          </w:p>
        </w:tc>
        <w:tc>
          <w:tcPr>
            <w:tcW w:type="dxa" w:w="1881"/>
            <w:shd w:fill="EBF5FB" w:val="clear"/>
          </w:tcPr>
          <w:p>
            <w:r>
              <w:rPr>
                <w:rFonts w:ascii="Calibri" w:hAnsi="Calibri"/>
                <w:sz w:val="18"/>
              </w:rPr>
              <w:t>Webhooks de Stripe/PayPal no llegan por problemas de red y transacciones quedan en estado pendiente</w:t>
            </w:r>
          </w:p>
        </w:tc>
        <w:tc>
          <w:tcPr>
            <w:tcW w:type="dxa" w:w="1881"/>
            <w:shd w:fill="EBF5FB" w:val="clear"/>
          </w:tcPr>
          <w:p>
            <w:r>
              <w:rPr>
                <w:rFonts w:ascii="Calibri" w:hAnsi="Calibri"/>
                <w:sz w:val="18"/>
              </w:rPr>
              <w:t>Alto</w:t>
            </w:r>
          </w:p>
        </w:tc>
        <w:tc>
          <w:tcPr>
            <w:tcW w:type="dxa" w:w="1881"/>
            <w:shd w:fill="EBF5FB" w:val="clear"/>
          </w:tcPr>
          <w:p>
            <w:r>
              <w:rPr>
                <w:rFonts w:ascii="Calibri" w:hAnsi="Calibri"/>
                <w:sz w:val="18"/>
              </w:rPr>
              <w:t>Baja</w:t>
            </w:r>
          </w:p>
        </w:tc>
        <w:tc>
          <w:tcPr>
            <w:tcW w:type="dxa" w:w="1881"/>
            <w:shd w:fill="EBF5FB" w:val="clear"/>
          </w:tcPr>
          <w:p>
            <w:r>
              <w:rPr>
                <w:rFonts w:ascii="Calibri" w:hAnsi="Calibri"/>
                <w:sz w:val="18"/>
              </w:rPr>
              <w:t>Polling de respaldo cada 5 minutos para transacciones pendientes, reconciliación diaria, alertas de transacciones stuck</w:t>
            </w:r>
          </w:p>
        </w:tc>
      </w:tr>
    </w:tbl>
    <w:p>
      <w:pPr>
        <w:spacing w:after="80"/>
      </w:pPr>
    </w:p>
    <w:p>
      <w:pPr>
        <w:spacing w:before="320" w:after="160"/>
      </w:pPr>
      <w:r>
        <w:rPr>
          <w:rFonts w:ascii="Calibri" w:hAnsi="Calibri"/>
          <w:b/>
          <w:color w:val="34495E"/>
          <w:sz w:val="28"/>
        </w:rPr>
        <w:t>Glosario</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4703"/>
        <w:gridCol w:w="4703"/>
      </w:tblGrid>
      <w:tr>
        <w:tc>
          <w:tcPr>
            <w:tcW w:type="dxa" w:w="4703"/>
            <w:shd w:fill="3498DB" w:val="clear"/>
          </w:tcPr>
          <w:p>
            <w:r>
              <w:rPr>
                <w:rFonts w:ascii="Calibri" w:hAnsi="Calibri"/>
                <w:b/>
                <w:color w:val="FFFFFF"/>
                <w:sz w:val="18"/>
              </w:rPr>
              <w:t>Término</w:t>
            </w:r>
          </w:p>
        </w:tc>
        <w:tc>
          <w:tcPr>
            <w:tcW w:type="dxa" w:w="4703"/>
            <w:shd w:fill="3498DB" w:val="clear"/>
          </w:tcPr>
          <w:p>
            <w:r>
              <w:rPr>
                <w:rFonts w:ascii="Calibri" w:hAnsi="Calibri"/>
                <w:b/>
                <w:color w:val="FFFFFF"/>
                <w:sz w:val="18"/>
              </w:rPr>
              <w:t>Definición</w:t>
            </w:r>
          </w:p>
        </w:tc>
      </w:tr>
      <w:tr>
        <w:tc>
          <w:tcPr>
            <w:tcW w:type="dxa" w:w="4703"/>
          </w:tcPr>
          <w:p>
            <w:r>
              <w:rPr>
                <w:rFonts w:ascii="Calibri" w:hAnsi="Calibri"/>
                <w:sz w:val="18"/>
              </w:rPr>
              <w:t>PCI DSS</w:t>
            </w:r>
          </w:p>
        </w:tc>
        <w:tc>
          <w:tcPr>
            <w:tcW w:type="dxa" w:w="4703"/>
          </w:tcPr>
          <w:p>
            <w:r>
              <w:rPr>
                <w:rFonts w:ascii="Calibri" w:hAnsi="Calibri"/>
                <w:sz w:val="18"/>
              </w:rPr>
              <w:t>Payment Card Industry Data Security Standard, estándar de seguridad para procesamiento de tarjetas</w:t>
            </w:r>
          </w:p>
        </w:tc>
      </w:tr>
      <w:tr>
        <w:tc>
          <w:tcPr>
            <w:tcW w:type="dxa" w:w="4703"/>
            <w:shd w:fill="EBF5FB" w:val="clear"/>
          </w:tcPr>
          <w:p>
            <w:r>
              <w:rPr>
                <w:rFonts w:ascii="Calibri" w:hAnsi="Calibri"/>
                <w:sz w:val="18"/>
              </w:rPr>
              <w:t>SAQ A</w:t>
            </w:r>
          </w:p>
        </w:tc>
        <w:tc>
          <w:tcPr>
            <w:tcW w:type="dxa" w:w="4703"/>
            <w:shd w:fill="EBF5FB" w:val="clear"/>
          </w:tcPr>
          <w:p>
            <w:r>
              <w:rPr>
                <w:rFonts w:ascii="Calibri" w:hAnsi="Calibri"/>
                <w:sz w:val="18"/>
              </w:rPr>
              <w:t>Self-Assessment Questionnaire A, el nivel más simple de compliance PCI DSS (cuando se usa iframe/redirección)</w:t>
            </w:r>
          </w:p>
        </w:tc>
      </w:tr>
      <w:tr>
        <w:tc>
          <w:tcPr>
            <w:tcW w:type="dxa" w:w="4703"/>
          </w:tcPr>
          <w:p>
            <w:r>
              <w:rPr>
                <w:rFonts w:ascii="Calibri" w:hAnsi="Calibri"/>
                <w:sz w:val="18"/>
              </w:rPr>
              <w:t>PAN</w:t>
            </w:r>
          </w:p>
        </w:tc>
        <w:tc>
          <w:tcPr>
            <w:tcW w:type="dxa" w:w="4703"/>
          </w:tcPr>
          <w:p>
            <w:r>
              <w:rPr>
                <w:rFonts w:ascii="Calibri" w:hAnsi="Calibri"/>
                <w:sz w:val="18"/>
              </w:rPr>
              <w:t>Primary Account Number, número de tarjeta de crédito/débito</w:t>
            </w:r>
          </w:p>
        </w:tc>
      </w:tr>
      <w:tr>
        <w:tc>
          <w:tcPr>
            <w:tcW w:type="dxa" w:w="4703"/>
            <w:shd w:fill="EBF5FB" w:val="clear"/>
          </w:tcPr>
          <w:p>
            <w:r>
              <w:rPr>
                <w:rFonts w:ascii="Calibri" w:hAnsi="Calibri"/>
                <w:sz w:val="18"/>
              </w:rPr>
              <w:t>3D Secure / SCA</w:t>
            </w:r>
          </w:p>
        </w:tc>
        <w:tc>
          <w:tcPr>
            <w:tcW w:type="dxa" w:w="4703"/>
            <w:shd w:fill="EBF5FB" w:val="clear"/>
          </w:tcPr>
          <w:p>
            <w:r>
              <w:rPr>
                <w:rFonts w:ascii="Calibri" w:hAnsi="Calibri"/>
                <w:sz w:val="18"/>
              </w:rPr>
              <w:t>Strong Customer Authentication, autenticación adicional para pagos online (Verified by Visa, Mastercard Identity Check)</w:t>
            </w:r>
          </w:p>
        </w:tc>
      </w:tr>
      <w:tr>
        <w:tc>
          <w:tcPr>
            <w:tcW w:type="dxa" w:w="4703"/>
          </w:tcPr>
          <w:p>
            <w:r>
              <w:rPr>
                <w:rFonts w:ascii="Calibri" w:hAnsi="Calibri"/>
                <w:sz w:val="18"/>
              </w:rPr>
              <w:t>PaymentIntent</w:t>
            </w:r>
          </w:p>
        </w:tc>
        <w:tc>
          <w:tcPr>
            <w:tcW w:type="dxa" w:w="4703"/>
          </w:tcPr>
          <w:p>
            <w:r>
              <w:rPr>
                <w:rFonts w:ascii="Calibri" w:hAnsi="Calibri"/>
                <w:sz w:val="18"/>
              </w:rPr>
              <w:t>Objeto de Stripe que representa la intención de cobrar a un cliente</w:t>
            </w:r>
          </w:p>
        </w:tc>
      </w:tr>
      <w:tr>
        <w:tc>
          <w:tcPr>
            <w:tcW w:type="dxa" w:w="4703"/>
            <w:shd w:fill="EBF5FB" w:val="clear"/>
          </w:tcPr>
          <w:p>
            <w:r>
              <w:rPr>
                <w:rFonts w:ascii="Calibri" w:hAnsi="Calibri"/>
                <w:sz w:val="18"/>
              </w:rPr>
              <w:t>SetupIntent</w:t>
            </w:r>
          </w:p>
        </w:tc>
        <w:tc>
          <w:tcPr>
            <w:tcW w:type="dxa" w:w="4703"/>
            <w:shd w:fill="EBF5FB" w:val="clear"/>
          </w:tcPr>
          <w:p>
            <w:r>
              <w:rPr>
                <w:rFonts w:ascii="Calibri" w:hAnsi="Calibri"/>
                <w:sz w:val="18"/>
              </w:rPr>
              <w:t>Objeto de Stripe para configurar y guardar un método de pago para cobros futuros</w:t>
            </w:r>
          </w:p>
        </w:tc>
      </w:tr>
      <w:tr>
        <w:tc>
          <w:tcPr>
            <w:tcW w:type="dxa" w:w="4703"/>
          </w:tcPr>
          <w:p>
            <w:r>
              <w:rPr>
                <w:rFonts w:ascii="Calibri" w:hAnsi="Calibri"/>
                <w:sz w:val="18"/>
              </w:rPr>
              <w:t>SINPE Móvil</w:t>
            </w:r>
          </w:p>
        </w:tc>
        <w:tc>
          <w:tcPr>
            <w:tcW w:type="dxa" w:w="4703"/>
          </w:tcPr>
          <w:p>
            <w:r>
              <w:rPr>
                <w:rFonts w:ascii="Calibri" w:hAnsi="Calibri"/>
                <w:sz w:val="18"/>
              </w:rPr>
              <w:t>Sistema de pagos móviles del Banco Central de Costa Rica, basado en número de teléfono</w:t>
            </w:r>
          </w:p>
        </w:tc>
      </w:tr>
      <w:tr>
        <w:tc>
          <w:tcPr>
            <w:tcW w:type="dxa" w:w="4703"/>
            <w:shd w:fill="EBF5FB" w:val="clear"/>
          </w:tcPr>
          <w:p>
            <w:r>
              <w:rPr>
                <w:rFonts w:ascii="Calibri" w:hAnsi="Calibri"/>
                <w:sz w:val="18"/>
              </w:rPr>
              <w:t>BCCR</w:t>
            </w:r>
          </w:p>
        </w:tc>
        <w:tc>
          <w:tcPr>
            <w:tcW w:type="dxa" w:w="4703"/>
            <w:shd w:fill="EBF5FB" w:val="clear"/>
          </w:tcPr>
          <w:p>
            <w:r>
              <w:rPr>
                <w:rFonts w:ascii="Calibri" w:hAnsi="Calibri"/>
                <w:sz w:val="18"/>
              </w:rPr>
              <w:t>Banco Central de Costa Rica</w:t>
            </w:r>
          </w:p>
        </w:tc>
      </w:tr>
      <w:tr>
        <w:tc>
          <w:tcPr>
            <w:tcW w:type="dxa" w:w="4703"/>
          </w:tcPr>
          <w:p>
            <w:r>
              <w:rPr>
                <w:rFonts w:ascii="Calibri" w:hAnsi="Calibri"/>
                <w:sz w:val="18"/>
              </w:rPr>
              <w:t>SUGEF</w:t>
            </w:r>
          </w:p>
        </w:tc>
        <w:tc>
          <w:tcPr>
            <w:tcW w:type="dxa" w:w="4703"/>
          </w:tcPr>
          <w:p>
            <w:r>
              <w:rPr>
                <w:rFonts w:ascii="Calibri" w:hAnsi="Calibri"/>
                <w:sz w:val="18"/>
              </w:rPr>
              <w:t>Superintendencia General de Entidades Financieras de Costa Rica</w:t>
            </w:r>
          </w:p>
        </w:tc>
      </w:tr>
      <w:tr>
        <w:tc>
          <w:tcPr>
            <w:tcW w:type="dxa" w:w="4703"/>
            <w:shd w:fill="EBF5FB" w:val="clear"/>
          </w:tcPr>
          <w:p>
            <w:r>
              <w:rPr>
                <w:rFonts w:ascii="Calibri" w:hAnsi="Calibri"/>
                <w:sz w:val="18"/>
              </w:rPr>
              <w:t>MRR</w:t>
            </w:r>
          </w:p>
        </w:tc>
        <w:tc>
          <w:tcPr>
            <w:tcW w:type="dxa" w:w="4703"/>
            <w:shd w:fill="EBF5FB" w:val="clear"/>
          </w:tcPr>
          <w:p>
            <w:r>
              <w:rPr>
                <w:rFonts w:ascii="Calibri" w:hAnsi="Calibri"/>
                <w:sz w:val="18"/>
              </w:rPr>
              <w:t>Monthly Recurring Revenue, ingreso recurrente mensual</w:t>
            </w:r>
          </w:p>
        </w:tc>
      </w:tr>
      <w:tr>
        <w:tc>
          <w:tcPr>
            <w:tcW w:type="dxa" w:w="4703"/>
          </w:tcPr>
          <w:p>
            <w:r>
              <w:rPr>
                <w:rFonts w:ascii="Calibri" w:hAnsi="Calibri"/>
                <w:sz w:val="18"/>
              </w:rPr>
              <w:t>Churn Rate</w:t>
            </w:r>
          </w:p>
        </w:tc>
        <w:tc>
          <w:tcPr>
            <w:tcW w:type="dxa" w:w="4703"/>
          </w:tcPr>
          <w:p>
            <w:r>
              <w:rPr>
                <w:rFonts w:ascii="Calibri" w:hAnsi="Calibri"/>
                <w:sz w:val="18"/>
              </w:rPr>
              <w:t>Tasa de cancelación de suscripciones</w:t>
            </w:r>
          </w:p>
        </w:tc>
      </w:tr>
      <w:tr>
        <w:tc>
          <w:tcPr>
            <w:tcW w:type="dxa" w:w="4703"/>
            <w:shd w:fill="EBF5FB" w:val="clear"/>
          </w:tcPr>
          <w:p>
            <w:r>
              <w:rPr>
                <w:rFonts w:ascii="Calibri" w:hAnsi="Calibri"/>
                <w:sz w:val="18"/>
              </w:rPr>
              <w:t>Chargeback</w:t>
            </w:r>
          </w:p>
        </w:tc>
        <w:tc>
          <w:tcPr>
            <w:tcW w:type="dxa" w:w="4703"/>
            <w:shd w:fill="EBF5FB" w:val="clear"/>
          </w:tcPr>
          <w:p>
            <w:r>
              <w:rPr>
                <w:rFonts w:ascii="Calibri" w:hAnsi="Calibri"/>
                <w:sz w:val="18"/>
              </w:rPr>
              <w:t>Reversión de un pago solicitada por el titular de la tarjeta a su banco emisor</w:t>
            </w:r>
          </w:p>
        </w:tc>
      </w:tr>
      <w:tr>
        <w:tc>
          <w:tcPr>
            <w:tcW w:type="dxa" w:w="4703"/>
          </w:tcPr>
          <w:p>
            <w:r>
              <w:rPr>
                <w:rFonts w:ascii="Calibri" w:hAnsi="Calibri"/>
                <w:sz w:val="18"/>
              </w:rPr>
              <w:t>Idempotency Key</w:t>
            </w:r>
          </w:p>
        </w:tc>
        <w:tc>
          <w:tcPr>
            <w:tcW w:type="dxa" w:w="4703"/>
          </w:tcPr>
          <w:p>
            <w:r>
              <w:rPr>
                <w:rFonts w:ascii="Calibri" w:hAnsi="Calibri"/>
                <w:sz w:val="18"/>
              </w:rPr>
              <w:t>Clave única que garantiza que una operación puede ejecutarse múltiples veces sin efecto duplicado</w:t>
            </w:r>
          </w:p>
        </w:tc>
      </w:tr>
      <w:tr>
        <w:tc>
          <w:tcPr>
            <w:tcW w:type="dxa" w:w="4703"/>
            <w:shd w:fill="EBF5FB" w:val="clear"/>
          </w:tcPr>
          <w:p>
            <w:r>
              <w:rPr>
                <w:rFonts w:ascii="Calibri" w:hAnsi="Calibri"/>
                <w:sz w:val="18"/>
              </w:rPr>
              <w:t>Payout</w:t>
            </w:r>
          </w:p>
        </w:tc>
        <w:tc>
          <w:tcPr>
            <w:tcW w:type="dxa" w:w="4703"/>
            <w:shd w:fill="EBF5FB" w:val="clear"/>
          </w:tcPr>
          <w:p>
            <w:r>
              <w:rPr>
                <w:rFonts w:ascii="Calibri" w:hAnsi="Calibri"/>
                <w:sz w:val="18"/>
              </w:rPr>
              <w:t>Transferencia de fondos acumulados al terapeuta</w:t>
            </w:r>
          </w:p>
        </w:tc>
      </w:tr>
      <w:tr>
        <w:tc>
          <w:tcPr>
            <w:tcW w:type="dxa" w:w="4703"/>
          </w:tcPr>
          <w:p>
            <w:r>
              <w:rPr>
                <w:rFonts w:ascii="Calibri" w:hAnsi="Calibri"/>
                <w:sz w:val="18"/>
              </w:rPr>
              <w:t>QSA</w:t>
            </w:r>
          </w:p>
        </w:tc>
        <w:tc>
          <w:tcPr>
            <w:tcW w:type="dxa" w:w="4703"/>
          </w:tcPr>
          <w:p>
            <w:r>
              <w:rPr>
                <w:rFonts w:ascii="Calibri" w:hAnsi="Calibri"/>
                <w:sz w:val="18"/>
              </w:rPr>
              <w:t>Qualified Security Assessor, auditor certificado para PCI DSS</w:t>
            </w:r>
          </w:p>
        </w:tc>
      </w:tr>
      <w:tr>
        <w:tc>
          <w:tcPr>
            <w:tcW w:type="dxa" w:w="4703"/>
            <w:shd w:fill="EBF5FB" w:val="clear"/>
          </w:tcPr>
          <w:p>
            <w:r>
              <w:rPr>
                <w:rFonts w:ascii="Calibri" w:hAnsi="Calibri"/>
                <w:sz w:val="18"/>
              </w:rPr>
              <w:t>KMS</w:t>
            </w:r>
          </w:p>
        </w:tc>
        <w:tc>
          <w:tcPr>
            <w:tcW w:type="dxa" w:w="4703"/>
            <w:shd w:fill="EBF5FB" w:val="clear"/>
          </w:tcPr>
          <w:p>
            <w:r>
              <w:rPr>
                <w:rFonts w:ascii="Calibri" w:hAnsi="Calibri"/>
                <w:sz w:val="18"/>
              </w:rPr>
              <w:t>Key Management Service, servicio de gestión de claves de cifrado</w:t>
            </w:r>
          </w:p>
        </w:tc>
      </w:tr>
      <w:tr>
        <w:tc>
          <w:tcPr>
            <w:tcW w:type="dxa" w:w="4703"/>
          </w:tcPr>
          <w:p>
            <w:r>
              <w:rPr>
                <w:rFonts w:ascii="Calibri" w:hAnsi="Calibri"/>
                <w:sz w:val="18"/>
              </w:rPr>
              <w:t>ARCO</w:t>
            </w:r>
          </w:p>
        </w:tc>
        <w:tc>
          <w:tcPr>
            <w:tcW w:type="dxa" w:w="4703"/>
          </w:tcPr>
          <w:p>
            <w:r>
              <w:rPr>
                <w:rFonts w:ascii="Calibri" w:hAnsi="Calibri"/>
                <w:sz w:val="18"/>
              </w:rPr>
              <w:t>Acceso, Rectificación, Cancelación y Oposición (derechos Ley 8968)</w:t>
            </w:r>
          </w:p>
        </w:tc>
      </w:tr>
      <w:tr>
        <w:tc>
          <w:tcPr>
            <w:tcW w:type="dxa" w:w="4703"/>
            <w:shd w:fill="EBF5FB" w:val="clear"/>
          </w:tcPr>
          <w:p>
            <w:r>
              <w:rPr>
                <w:rFonts w:ascii="Calibri" w:hAnsi="Calibri"/>
                <w:sz w:val="18"/>
              </w:rPr>
              <w:t>DFD</w:t>
            </w:r>
          </w:p>
        </w:tc>
        <w:tc>
          <w:tcPr>
            <w:tcW w:type="dxa" w:w="4703"/>
            <w:shd w:fill="EBF5FB" w:val="clear"/>
          </w:tcPr>
          <w:p>
            <w:r>
              <w:rPr>
                <w:rFonts w:ascii="Calibri" w:hAnsi="Calibri"/>
                <w:sz w:val="18"/>
              </w:rPr>
              <w:t>Data Flow Diagram, diagrama de flujo de datos</w:t>
            </w:r>
          </w:p>
        </w:tc>
      </w:tr>
      <w:tr>
        <w:tc>
          <w:tcPr>
            <w:tcW w:type="dxa" w:w="4703"/>
          </w:tcPr>
          <w:p>
            <w:r>
              <w:rPr>
                <w:rFonts w:ascii="Calibri" w:hAnsi="Calibri"/>
                <w:sz w:val="18"/>
              </w:rPr>
              <w:t>ADR</w:t>
            </w:r>
          </w:p>
        </w:tc>
        <w:tc>
          <w:tcPr>
            <w:tcW w:type="dxa" w:w="4703"/>
          </w:tcPr>
          <w:p>
            <w:r>
              <w:rPr>
                <w:rFonts w:ascii="Calibri" w:hAnsi="Calibri"/>
                <w:sz w:val="18"/>
              </w:rPr>
              <w:t>Architecture Decision Record, registro de decisiones de arquitectura</w:t>
            </w:r>
          </w:p>
        </w:tc>
      </w:tr>
      <w:tr>
        <w:tc>
          <w:tcPr>
            <w:tcW w:type="dxa" w:w="4703"/>
            <w:shd w:fill="EBF5FB" w:val="clear"/>
          </w:tcPr>
          <w:p>
            <w:r>
              <w:rPr>
                <w:rFonts w:ascii="Calibri" w:hAnsi="Calibri"/>
                <w:sz w:val="18"/>
              </w:rPr>
              <w:t>RBAC</w:t>
            </w:r>
          </w:p>
        </w:tc>
        <w:tc>
          <w:tcPr>
            <w:tcW w:type="dxa" w:w="4703"/>
            <w:shd w:fill="EBF5FB" w:val="clear"/>
          </w:tcPr>
          <w:p>
            <w:r>
              <w:rPr>
                <w:rFonts w:ascii="Calibri" w:hAnsi="Calibri"/>
                <w:sz w:val="18"/>
              </w:rPr>
              <w:t>Role-Based Access Control, control de acceso basado en roles</w:t>
            </w:r>
          </w:p>
        </w:tc>
      </w:tr>
      <w:tr>
        <w:tc>
          <w:tcPr>
            <w:tcW w:type="dxa" w:w="4703"/>
          </w:tcPr>
          <w:p>
            <w:r>
              <w:rPr>
                <w:rFonts w:ascii="Calibri" w:hAnsi="Calibri"/>
                <w:sz w:val="18"/>
              </w:rPr>
              <w:t>IDOR</w:t>
            </w:r>
          </w:p>
        </w:tc>
        <w:tc>
          <w:tcPr>
            <w:tcW w:type="dxa" w:w="4703"/>
          </w:tcPr>
          <w:p>
            <w:r>
              <w:rPr>
                <w:rFonts w:ascii="Calibri" w:hAnsi="Calibri"/>
                <w:sz w:val="18"/>
              </w:rPr>
              <w:t>Insecure Direct Object Reference, vulnerabilidad de acceso a recursos mediante manipulación de IDs</w:t>
            </w:r>
          </w:p>
        </w:tc>
      </w:tr>
      <w:tr>
        <w:tc>
          <w:tcPr>
            <w:tcW w:type="dxa" w:w="4703"/>
            <w:shd w:fill="EBF5FB" w:val="clear"/>
          </w:tcPr>
          <w:p>
            <w:r>
              <w:rPr>
                <w:rFonts w:ascii="Calibri" w:hAnsi="Calibri"/>
                <w:sz w:val="18"/>
              </w:rPr>
              <w:t>SAST/DAST</w:t>
            </w:r>
          </w:p>
        </w:tc>
        <w:tc>
          <w:tcPr>
            <w:tcW w:type="dxa" w:w="4703"/>
            <w:shd w:fill="EBF5FB" w:val="clear"/>
          </w:tcPr>
          <w:p>
            <w:r>
              <w:rPr>
                <w:rFonts w:ascii="Calibri" w:hAnsi="Calibri"/>
                <w:sz w:val="18"/>
              </w:rPr>
              <w:t>Static/Dynamic Application Security Testing</w:t>
            </w:r>
          </w:p>
        </w:tc>
      </w:tr>
      <w:tr>
        <w:tc>
          <w:tcPr>
            <w:tcW w:type="dxa" w:w="4703"/>
          </w:tcPr>
          <w:p>
            <w:r>
              <w:rPr>
                <w:rFonts w:ascii="Calibri" w:hAnsi="Calibri"/>
                <w:sz w:val="18"/>
              </w:rPr>
              <w:t>TTL</w:t>
            </w:r>
          </w:p>
        </w:tc>
        <w:tc>
          <w:tcPr>
            <w:tcW w:type="dxa" w:w="4703"/>
          </w:tcPr>
          <w:p>
            <w:r>
              <w:rPr>
                <w:rFonts w:ascii="Calibri" w:hAnsi="Calibri"/>
                <w:sz w:val="18"/>
              </w:rPr>
              <w:t>Time To Live, tiempo de vida de un registro en cache</w:t>
            </w:r>
          </w:p>
        </w:tc>
      </w:tr>
    </w:tbl>
    <w:p>
      <w:pPr>
        <w:spacing w:after="80"/>
      </w:pPr>
    </w:p>
    <w:p>
      <w:pPr>
        <w:spacing w:before="320" w:after="160"/>
      </w:pPr>
      <w:r>
        <w:rPr>
          <w:rFonts w:ascii="Calibri" w:hAnsi="Calibri"/>
          <w:b/>
          <w:color w:val="34495E"/>
          <w:sz w:val="28"/>
        </w:rPr>
        <w:t>Historial de Cambios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Versión</w:t>
            </w:r>
          </w:p>
        </w:tc>
        <w:tc>
          <w:tcPr>
            <w:tcW w:type="dxa" w:w="2351"/>
            <w:shd w:fill="3498DB" w:val="clear"/>
          </w:tcPr>
          <w:p>
            <w:r>
              <w:rPr>
                <w:rFonts w:ascii="Calibri" w:hAnsi="Calibri"/>
                <w:b/>
                <w:color w:val="FFFFFF"/>
                <w:sz w:val="18"/>
              </w:rPr>
              <w:t>Fecha</w:t>
            </w:r>
          </w:p>
        </w:tc>
        <w:tc>
          <w:tcPr>
            <w:tcW w:type="dxa" w:w="2351"/>
            <w:shd w:fill="3498DB" w:val="clear"/>
          </w:tcPr>
          <w:p>
            <w:r>
              <w:rPr>
                <w:rFonts w:ascii="Calibri" w:hAnsi="Calibri"/>
                <w:b/>
                <w:color w:val="FFFFFF"/>
                <w:sz w:val="18"/>
              </w:rPr>
              <w:t>Autor</w:t>
            </w:r>
          </w:p>
        </w:tc>
        <w:tc>
          <w:tcPr>
            <w:tcW w:type="dxa" w:w="2351"/>
            <w:shd w:fill="3498DB" w:val="clear"/>
          </w:tcPr>
          <w:p>
            <w:r>
              <w:rPr>
                <w:rFonts w:ascii="Calibri" w:hAnsi="Calibri"/>
                <w:b/>
                <w:color w:val="FFFFFF"/>
                <w:sz w:val="18"/>
              </w:rPr>
              <w:t>Descripción</w:t>
            </w:r>
          </w:p>
        </w:tc>
      </w:tr>
      <w:tr>
        <w:tc>
          <w:tcPr>
            <w:tcW w:type="dxa" w:w="2351"/>
          </w:tcPr>
          <w:p>
            <w:r>
              <w:rPr>
                <w:rFonts w:ascii="Calibri" w:hAnsi="Calibri"/>
                <w:sz w:val="18"/>
              </w:rPr>
              <w:t>1.0</w:t>
            </w:r>
          </w:p>
        </w:tc>
        <w:tc>
          <w:tcPr>
            <w:tcW w:type="dxa" w:w="2351"/>
          </w:tcPr>
          <w:p>
            <w:r>
              <w:rPr>
                <w:rFonts w:ascii="Calibri" w:hAnsi="Calibri"/>
                <w:sz w:val="18"/>
              </w:rPr>
              <w:t>04/04/2026</w:t>
            </w:r>
          </w:p>
        </w:tc>
        <w:tc>
          <w:tcPr>
            <w:tcW w:type="dxa" w:w="2351"/>
          </w:tcPr>
          <w:p>
            <w:r>
              <w:rPr>
                <w:rFonts w:ascii="Calibri" w:hAnsi="Calibri"/>
                <w:sz w:val="18"/>
              </w:rPr>
              <w:t>Joan Mora Rojas</w:t>
            </w:r>
          </w:p>
        </w:tc>
        <w:tc>
          <w:tcPr>
            <w:tcW w:type="dxa" w:w="2351"/>
          </w:tcPr>
          <w:p>
            <w:r>
              <w:rPr>
                <w:rFonts w:ascii="Calibri" w:hAnsi="Calibri"/>
                <w:sz w:val="18"/>
              </w:rPr>
              <w:t>Versión inicial de la EDT del Módulo 4</w:t>
            </w:r>
          </w:p>
        </w:tc>
      </w:tr>
    </w:tbl>
    <w:p>
      <w:pPr>
        <w:spacing w:after="80"/>
      </w:pP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BDC3C7"/>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BDC3C7"/>
        <w:sz w:val="16"/>
      </w:rPr>
      <w:t>Proyecto Cora - Plataforma de Teleterapia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