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>
        <w:rPr>
          <w:rFonts w:ascii="Arial" w:cs="Arial" w:eastAsia="Arial" w:hAnsi="Arial"/>
          <w:b w:val="1"/>
          <w:bCs w:val="1"/>
          <w:smallCaps w:val="1"/>
          <w:color w:val="1b3a5c"/>
          <w:sz w:val="52"/>
          <w:szCs w:val="52"/>
          <w:rtl w:val="0"/>
        </w:rPr>
        <w:t xml:space="preserve">SUPERAMÉRICA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2e6da4"/>
          <w:sz w:val="36"/>
          <w:szCs w:val="36"/>
          <w:rtl w:val="0"/>
        </w:rPr>
        <w:t xml:space="preserve">Informe de Conclusiones Analíticas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Análisis de Ventas, Ingresos y Gastos · Período 2024–2026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  <w:color w:val="434343"/>
          <w:sz w:val="14"/>
          <w:szCs w:val="14"/>
        </w:rPr>
      </w:pPr>
      <w:r>
        <w:rPr>
          <w:i w:val="1"/>
          <w:iCs w:val="1"/>
          <w:color w:val="434343"/>
          <w:sz w:val="18"/>
          <w:szCs w:val="18"/>
          <w:rtl w:val="0"/>
        </w:rPr>
        <w:t xml:space="preserve">                                   </w:t>
      </w:r>
      <w:r>
        <w:rPr>
          <w:b w:val="1"/>
          <w:bCs w:val="1"/>
          <w:i w:val="1"/>
          <w:iCs w:val="1"/>
          <w:color w:val="434343"/>
          <w:sz w:val="14"/>
          <w:szCs w:val="14"/>
          <w:rtl w:val="0"/>
        </w:rPr>
        <w:t xml:space="preserve">Preparado por:Jose Porras Ramirez Marzo 2026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6da4" w:space="1" w:sz="4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60" w:lineRule="auto"/>
        <w:rPr/>
      </w:pPr>
      <w:r>
        <w:rPr>
          <w:rtl w:val="0"/>
        </w:rPr>
        <w:t xml:space="preserve">1</w:t>
      </w:r>
      <w:r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. Hallazgos Financieros Críticos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80" w:lineRule="auto"/>
        <w:rPr/>
      </w:pPr>
      <w:r>
        <w:rPr>
          <w:rtl w:val="0"/>
        </w:rPr>
        <w:t xml:space="preserve">1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.1 Crecimiento Extraordinario de Ingresos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Los ingresos anuales mostraron un crecimiento de 24.74% en 2025 respecto a 2024, pasando de ₡351.6 millones a ₡438.5 millones. Este crecimiento es inusualmente alto y requiere validación para determinar si responde a: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Expansión de operaciones o apertura de nuevas líneas de producto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de precios en respuesta a inflación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Cambio en metodología de registro contable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Crecimiento orgánico real del negocio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Mejora de administracion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>
        <w:rPr>
          <w:rtl w:val="0"/>
        </w:rPr>
        <w:t xml:space="preserve">Ajustes de ubicacion de productos</w:t>
      </w:r>
    </w:p>
    <w:p w:rsidR="00000000" w:rsidDel="00000000" w:rsidP="00000000" w:rsidRDefault="00000000" w:rsidRPr="00000000" w14:paraId="0000000F">
      <w:pPr>
        <w:spacing w:after="120" w:lineRule="auto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2025 (₡)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2024 (₡)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6da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Crecimiento YoY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Enero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33,810,196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24,578,085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+37.6%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Febrero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32,023,768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28,873,618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+10.9%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Marzo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38,820,791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30,487,506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+27.3%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Abril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35,942,319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26,433,608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+36.0%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Mayo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37,170,794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29,955,669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+24.1%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Junio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37,656,727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27,264,027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+38.1%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Julio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35,323,287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28,234,340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+25.1%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Agosto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38,286,539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32,047,891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+19.5%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Septiembre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34,658,386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28,248,869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+22.7%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Octubre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35,046,860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29,787,380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+17.7%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Noviembre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36,394,016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28,560,432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+27.4%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Diciembre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43,391,770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37,082,966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+17.0%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438,525,453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351,554,391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>
              <w:rPr>
                <w:rFonts w:ascii="Arial" w:cs="Arial" w:eastAsia="Arial" w:hAnsi="Arial"/>
                <w:b w:val="0"/>
                <w:bCs w:val="0"/>
                <w:color w:val="1a7a4a"/>
                <w:sz w:val="20"/>
                <w:szCs w:val="20"/>
                <w:rtl w:val="0"/>
              </w:rPr>
              <w:t xml:space="preserve">+24.74% YoY real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280" w:lineRule="auto"/>
        <w:rPr/>
      </w:pPr>
      <w:r>
        <w:rPr>
          <w:rtl w:val="0"/>
        </w:rPr>
        <w:t xml:space="preserve">1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.2 Estacionalidad: Valle y Pico Identificados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5724" w:space="0" w:sz="4" w:val="single"/>
              <w:left w:color="155724" w:space="0" w:sz="4" w:val="single"/>
              <w:bottom w:color="155724" w:space="0" w:sz="4" w:val="single"/>
              <w:right w:color="155724" w:space="0" w:sz="4" w:val="single"/>
            </w:tcBorders>
            <w:shd w:fill="d4edd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>
              <w:rPr>
                <w:b w:val="1"/>
                <w:bCs w:val="1"/>
                <w:color w:val="155724"/>
                <w:sz w:val="24"/>
                <w:szCs w:val="24"/>
                <w:rtl w:val="0"/>
              </w:rPr>
              <w:t xml:space="preserve">MEJOR </w:t>
            </w:r>
            <w:r>
              <w:rPr>
                <w:rFonts w:ascii="Arial" w:cs="Arial" w:eastAsia="Arial" w:hAnsi="Arial"/>
                <w:b w:val="1"/>
                <w:bCs w:val="1"/>
                <w:color w:val="155724"/>
                <w:sz w:val="24"/>
                <w:szCs w:val="24"/>
                <w:rtl w:val="0"/>
              </w:rPr>
              <w:t xml:space="preserve">MES: Diciembre 2025 — ₡43,391,770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Arial" w:cs="Arial" w:eastAsia="Arial" w:hAnsi="Arial"/>
                <w:color w:val="155724"/>
                <w:sz w:val="21"/>
                <w:szCs w:val="21"/>
                <w:rtl w:val="0"/>
              </w:rPr>
              <w:t xml:space="preserve">Representa un 18.7% por encima del promedio mensual (₡36.5M). La estacionalidad navideña es el driver principal. Acción recomendada: anticipar inventario en noviembre y reforzar personal de piso.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>
              <w:rPr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MES CON MENOS GANANCIAS</w:t>
            </w:r>
            <w:r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: Febrero 2025 — ₡32,023,768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  <w:rtl w:val="0"/>
              </w:rPr>
              <w:t xml:space="preserve">El mes más bajo del año, 12.4% por debajo del promedio. Causa probable: menor flujo de caja post-navideño en los clientes. Acción: campañas promocionales específicas y descuentos estratégicos en temporada baja.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20" w:lineRule="auto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Nota: </w:t>
      </w:r>
      <w:r>
        <w:rPr>
          <w:sz w:val="20"/>
          <w:szCs w:val="20"/>
          <w:rtl w:val="0"/>
        </w:rPr>
        <w:t xml:space="preserve">Esto puede aumentar las ventas pero el margen de ganancia puede no ser muy alto. Sin embargo considero que es mejor tener un inventario mas rotativo en los productos perecederos.</w:t>
      </w:r>
    </w:p>
    <w:p w:rsidR="00000000" w:rsidDel="00000000" w:rsidP="00000000" w:rsidRDefault="00000000" w:rsidRPr="00000000" w14:paraId="00000050">
      <w:pPr>
        <w:pStyle w:val="Heading2"/>
        <w:spacing w:after="120" w:before="280" w:lineRule="auto"/>
        <w:rPr/>
      </w:pPr>
      <w:r>
        <w:rPr>
          <w:rtl w:val="0"/>
        </w:rPr>
        <w:t xml:space="preserve">1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.3 Variación Mes a Mes (MoM)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Se identifican dos transiciones críticas que definen el comportamiento estacional del negocio:</w:t>
      </w:r>
    </w:p>
    <w:p w:rsidR="00000000" w:rsidDel="00000000" w:rsidP="00000000" w:rsidRDefault="00000000" w:rsidRPr="00000000" w14:paraId="00000052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30251627"/>
          <w:tag w:val="goog_rdk_0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Febrero → Marzo: +21.2% — la recuperación más fuerte del año (inicio de temporada escolar)</w:t>
          </w:r>
        </w:sdtContent>
      </w:sdt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134989024"/>
          <w:tag w:val="goog_rdk_1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Agosto → Septiembre: −9.5% — la caída más pronunciada (inicio de temporada de lluvias/vacaciones)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048455457"/>
          <w:tag w:val="goog_rdk_2"/>
        </w:sdtPr>
        <w:sdtContent>
          <w:r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Noviembre → Diciembre: +19.2% — repunte navideño consistente con el patrón de consumo costarricense probablemente por las f</w:t>
          </w:r>
        </w:sdtContent>
      </w:sdt>
      <w:r>
        <w:rPr>
          <w:rtl w:val="0"/>
        </w:rPr>
        <w:t xml:space="preserve">iestas; aprovechar estas fiestas es una oportunidad de ventas grande!.</w:t>
      </w:r>
    </w:p>
    <w:p w:rsidR="00000000" w:rsidDel="00000000" w:rsidP="00000000" w:rsidRDefault="00000000" w:rsidRPr="00000000" w14:paraId="00000056">
      <w:pPr>
        <w:pBdr>
          <w:bottom w:color="2e6da4" w:space="1" w:sz="4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160" w:before="360" w:lineRule="auto"/>
        <w:rPr/>
      </w:pPr>
      <w:r>
        <w:rPr>
          <w:rtl w:val="0"/>
        </w:rPr>
        <w:t xml:space="preserve">2</w:t>
      </w:r>
      <w:r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. Análisis de Gastos Operativos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80" w:lineRule="auto"/>
        <w:rPr/>
      </w:pPr>
      <w:r>
        <w:rPr>
          <w:rtl w:val="0"/>
        </w:rPr>
        <w:t xml:space="preserve">2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.1 Electricidad: El Gasto Estructural #1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JASEC es el proveedor más costoso, con un solo comprobante de ₡452,142 en enero 2025. En supermercados con cadena de frío, la electricidad puede representar entre el 15% y el 20% del margen bruto.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6404" w:space="0" w:sz="4" w:val="single"/>
              <w:left w:color="856404" w:space="0" w:sz="4" w:val="single"/>
              <w:bottom w:color="856404" w:space="0" w:sz="4" w:val="single"/>
              <w:right w:color="856404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856404"/>
                <w:sz w:val="24"/>
                <w:szCs w:val="24"/>
                <w:rtl w:val="0"/>
              </w:rPr>
              <w:t xml:space="preserve">Ratio Electricidad / Ingreso Mensual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  <w:rtl w:val="0"/>
              </w:rPr>
              <w:t xml:space="preserve">Fórmula: (Gasto_Electrico / Ingreso_Mes) × 100. Si este ratio supera el 3%, existe un problema de eficiencia energética. Monitorear mensualmente en </w:t>
            </w:r>
            <w:r>
              <w:rPr>
                <w:color w:val="856404"/>
                <w:sz w:val="21"/>
                <w:szCs w:val="21"/>
                <w:rtl w:val="0"/>
              </w:rPr>
              <w:t xml:space="preserve">dashboard.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280" w:lineRule="auto"/>
        <w:rPr/>
      </w:pPr>
      <w:r>
        <w:rPr>
          <w:rtl w:val="0"/>
        </w:rPr>
        <w:t xml:space="preserve">2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.2 Categorías de Gasto Identificadas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Se identificaron 15+ categorías de egreso en los registros contables: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500"/>
        <w:gridCol w:w="2660"/>
        <w:tblGridChange w:id="0">
          <w:tblGrid>
            <w:gridCol w:w="4200"/>
            <w:gridCol w:w="25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 de Gasto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Proveedor Ejemplo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Enero 2025 (₡)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Eléctrico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JASEC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452,142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Otros Gastos Empleados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Dist. Hermanos Castro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337,084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Artículos de Limpieza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Dist. Cellca SRL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80,840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Combustible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Servicentro El Guarco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76,665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Telecomunicaciones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Liberty Servicios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41,431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Suministros Oficina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ALPEMUSA S.A.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36,500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 Vehículo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Fábrica Baterías Irazú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46,300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Mantenimiento Local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ESMERALDA MENESES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80,000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Agua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Acueducto Tobosi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9,221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Teléfono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ICE Telecomunicaciones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38,123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Decoración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3-101-906087 S.A.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31,640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Servicios Técnicos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Edwin Alfaro</w:t>
            </w:r>
            <w:r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10,848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bottom w:color="2e6da4" w:space="1" w:sz="4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60" w:before="360" w:lineRule="auto"/>
        <w:rPr/>
      </w:pPr>
      <w:r>
        <w:rPr>
          <w:rtl w:val="0"/>
        </w:rPr>
        <w:t xml:space="preserve">3</w:t>
      </w:r>
      <w:r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. Análisis de Ventas Transaccionales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280" w:lineRule="auto"/>
        <w:rPr/>
      </w:pPr>
      <w:r>
        <w:rPr>
          <w:rtl w:val="0"/>
        </w:rPr>
        <w:t xml:space="preserve">3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.1 Volumen y Composición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archivo de Ventas Enero 2026 contiene 37,780 líneas de ticket correspondientes a transacciones del mes.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Condición dominante: Contado (estimado ~78% de transacciones vs ~18% Crédito)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de apertura efectiva: 08:19 AM — primera transacción registrada del día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anónimos: "Contado ." representan la mayoría de transacciones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Clientes identificados: con cédula registrada, permiten análisis RFM posterior (</w:t>
      </w:r>
      <w:r>
        <w:rPr>
          <w:i w:val="1"/>
          <w:iCs w:val="1"/>
          <w:sz w:val="20"/>
          <w:szCs w:val="20"/>
          <w:rtl w:val="0"/>
        </w:rPr>
        <w:t>Recencia (cuándo compraron), Frecuencia (con qué frecuencia compran) y valor Monetario (cuánto gastan)</w:t>
      </w:r>
      <w:r>
        <w:rPr>
          <w:sz w:val="24"/>
          <w:szCs w:val="24"/>
          <w:rtl w:val="0"/>
        </w:rPr>
        <w:t xml:space="preserve">)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280" w:lineRule="auto"/>
        <w:rPr/>
      </w:pPr>
      <w:r>
        <w:rPr>
          <w:rtl w:val="0"/>
        </w:rPr>
        <w:t xml:space="preserve">3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.2 Productos Top</w:t>
      </w:r>
      <w:r>
        <w:rPr>
          <w:rtl w:val="0"/>
        </w:rPr>
        <w:t xml:space="preserve"> de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 Enero</w:t>
      </w:r>
      <w:r>
        <w:rPr>
          <w:rtl w:val="0"/>
        </w:rPr>
        <w:t xml:space="preserve"> - Febrero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 2026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Basado en frecuencia de aparición en tickets, los productos con mayor demanda son: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Frances Grande — producto de mayor rotación diaria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Queso Turrialba — vendido por peso (kg), alta variación en montos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Leche Pasteurizada Dos Pinos — producto de canasta básica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Arroz Especial a Granel — producto de peso, alta frecuencia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Papa y Cebolla — frescos con venta por kilogramo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Pilsen Vidrio Litro — bebida alcohólica de alta rotación</w:t>
      </w:r>
    </w:p>
    <w:p w:rsidR="00000000" w:rsidDel="00000000" w:rsidP="00000000" w:rsidRDefault="00000000" w:rsidRPr="00000000" w14:paraId="0000009A">
      <w:pPr>
        <w:spacing w:after="120" w:lineRule="auto"/>
        <w:rPr/>
      </w:pPr>
      <w:r>
        <w:rPr>
          <w:rtl w:val="0"/>
        </w:rPr>
        <w:t xml:space="preserve">Esto nos deja ver que es </w:t>
      </w:r>
      <w:r>
        <w:rPr>
          <w:b w:val="1"/>
          <w:bCs w:val="1"/>
          <w:rtl w:val="0"/>
        </w:rPr>
        <w:t xml:space="preserve">CRITICO </w:t>
      </w:r>
      <w:r>
        <w:rPr>
          <w:rtl w:val="0"/>
        </w:rPr>
        <w:t xml:space="preserve">no quedarse sin stock de estos productos  ya que son productos con mucha demanda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d6e8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OPORTUNIDAD: Market Basket Analysis (como </w:t>
            </w:r>
            <w:r>
              <w:rPr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el que ya se realizo</w:t>
            </w:r>
            <w:r>
              <w:rPr>
                <w:rFonts w:ascii="Arial" w:cs="Arial" w:eastAsia="Arial" w:hAnsi="Arial"/>
                <w:b w:val="1"/>
                <w:bCs w:val="1"/>
                <w:color w:val="1b3a5c"/>
                <w:sz w:val="24"/>
                <w:szCs w:val="24"/>
                <w:rtl w:val="0"/>
              </w:rPr>
              <w:t xml:space="preserve">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>
              <w:rPr>
                <w:rFonts w:ascii="Arial" w:cs="Arial" w:eastAsia="Arial" w:hAnsi="Arial"/>
                <w:color w:val="1b3a5c"/>
                <w:sz w:val="21"/>
                <w:szCs w:val="21"/>
                <w:rtl w:val="0"/>
              </w:rPr>
              <w:t xml:space="preserve">Con 37,780+ transacciones existe masa crítica para análisis de asociación. Identificar qué productos se compran juntos permite optimizar el layout de tienda y estrategias de cross-selling. Potencial estimado: +8–15% en ticket promedio aumentando ventas.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Bdr>
          <w:bottom w:color="2e6da4" w:space="1" w:sz="4" w:val="single"/>
        </w:pBd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360" w:lineRule="auto"/>
        <w:rPr/>
      </w:pPr>
      <w:r>
        <w:rPr>
          <w:rtl w:val="0"/>
        </w:rPr>
        <w:t xml:space="preserve">4</w:t>
      </w:r>
      <w:r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. Riesgos y Oportunidades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280" w:lineRule="auto"/>
        <w:rPr/>
      </w:pPr>
      <w:r>
        <w:rPr>
          <w:rtl w:val="0"/>
        </w:rPr>
        <w:t xml:space="preserve">4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.1 Riesgos Detectados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🔴  Alta Estacionalidad (35.5% de brecha) 2024-2025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>
              <w:rPr>
                <w:rFonts w:ascii="Arial" w:cs="Arial" w:eastAsia="Arial" w:hAnsi="Arial"/>
                <w:color w:val="c0392b"/>
                <w:sz w:val="21"/>
                <w:szCs w:val="21"/>
                <w:rtl w:val="0"/>
              </w:rPr>
              <w:t xml:space="preserve">La diferencia entre Diciembre (₡43.4M) y Febrero (₡32.0M) es significativa. Requiere planificación de capital de trabajo para los meses bajos y estrategia de liquidez preventiva.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6404" w:space="0" w:sz="4" w:val="single"/>
              <w:left w:color="856404" w:space="0" w:sz="4" w:val="single"/>
              <w:bottom w:color="856404" w:space="0" w:sz="4" w:val="single"/>
              <w:right w:color="856404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856404"/>
                <w:sz w:val="24"/>
                <w:szCs w:val="24"/>
                <w:rtl w:val="0"/>
              </w:rPr>
              <w:t xml:space="preserve">🟠  Crédito Interno (Autoconsumo Casa)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  <w:rtl w:val="0"/>
              </w:rPr>
              <w:t xml:space="preserve">Las ventas a "Autoconsumo Casa" en modalidad crédito pueden inflar cifras de ingreso sin representar flujo real de efectivo. Segregar este segmento en reportes de ingresos líquidos.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80" w:lineRule="auto"/>
        <w:rPr/>
      </w:pPr>
      <w:r>
        <w:rPr>
          <w:rtl w:val="0"/>
        </w:rPr>
        <w:t xml:space="preserve">4</w:t>
      </w:r>
      <w:r>
        <w:rPr>
          <w:rFonts w:ascii="Arial" w:cs="Arial" w:eastAsia="Arial" w:hAnsi="Arial"/>
          <w:b w:val="1"/>
          <w:bCs w:val="1"/>
          <w:color w:val="2e6da4"/>
          <w:sz w:val="26"/>
          <w:szCs w:val="26"/>
          <w:rtl w:val="0"/>
        </w:rPr>
        <w:t xml:space="preserve">.2 Oportunidades de </w:t>
      </w:r>
      <w:r>
        <w:rPr>
          <w:rtl w:val="0"/>
        </w:rPr>
        <w:t xml:space="preserve">análisis</w:t>
      </w:r>
    </w:p>
    <w:p w:rsidR="00000000" w:rsidDel="00000000" w:rsidP="00000000" w:rsidRDefault="00000000" w:rsidRPr="00000000" w14:paraId="000000A7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Las siguientes iniciativas de análisis so</w:t>
      </w:r>
      <w:r>
        <w:rPr>
          <w:rtl w:val="0"/>
        </w:rPr>
        <w:t xml:space="preserve">n mi criterio y consideró que como Data Analyst </w:t>
      </w:r>
      <w:r>
        <w:rPr>
          <w:rFonts w:ascii="Arial" w:cs="Arial" w:eastAsia="Arial" w:hAnsi="Arial"/>
          <w:sz w:val="22"/>
          <w:szCs w:val="22"/>
          <w:rtl w:val="0"/>
        </w:rPr>
        <w:t xml:space="preserve">tienen alto potencial de retorno: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A) Franja Horaria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El campo "Hora" en los datos de ventas permite construir un heatmap de tráfico por hora y día. Esto creo que es importante darle </w:t>
      </w:r>
      <w:r>
        <w:rPr>
          <w:rtl w:val="0"/>
        </w:rPr>
        <w:t xml:space="preserve">más</w:t>
      </w:r>
      <w:r>
        <w:rPr>
          <w:rFonts w:ascii="Arial" w:cs="Arial" w:eastAsia="Arial" w:hAnsi="Arial"/>
          <w:sz w:val="22"/>
          <w:szCs w:val="22"/>
          <w:rtl w:val="0"/>
        </w:rPr>
        <w:t xml:space="preserve"> </w:t>
      </w:r>
      <w:r>
        <w:rPr>
          <w:rtl w:val="0"/>
        </w:rPr>
        <w:t xml:space="preserve">atención porque </w:t>
      </w:r>
      <w:r>
        <w:rPr>
          <w:rFonts w:ascii="Arial" w:cs="Arial" w:eastAsia="Arial" w:hAnsi="Arial"/>
          <w:sz w:val="22"/>
          <w:szCs w:val="22"/>
          <w:rtl w:val="0"/>
        </w:rPr>
        <w:t xml:space="preserve">habilita: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turnos de personal según demanda real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Programación de reabastecimiento en horas de baja afluencia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 horas muerta para campañas de activación in-store</w:t>
      </w:r>
    </w:p>
    <w:p w:rsidR="00000000" w:rsidDel="00000000" w:rsidP="00000000" w:rsidRDefault="00000000" w:rsidRPr="00000000" w14:paraId="000000AD">
      <w:pPr>
        <w:pStyle w:val="Heading3"/>
        <w:spacing w:after="80" w:lineRule="auto"/>
        <w:rPr/>
      </w:pPr>
      <w:bookmarkStart w:colFirst="0" w:colLast="0" w:name="_heading=h.wsf160m6yvn6" w:id="0"/>
      <w:bookmarkEnd w:id="0"/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80" w:lineRule="auto"/>
        <w:rPr>
          <w:b w:val="1"/>
          <w:bCs w:val="1"/>
          <w:sz w:val="26"/>
          <w:szCs w:val="26"/>
        </w:rPr>
      </w:pPr>
      <w:r>
        <w:rPr>
          <w:rtl w:val="0"/>
        </w:rPr>
        <w:t xml:space="preserve">Me tome la libertad de crear un algoritmo en python para tener en cuenta como se ve el heatmap para ustedes: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>
        <w:rPr>
          <w:b w:val="1"/>
          <w:bCs w:val="1"/>
          <w:sz w:val="26"/>
          <w:szCs w:val="26"/>
          <w:rtl w:val="0"/>
        </w:rPr>
        <w:t xml:space="preserve">Este es el heatmap de ventas por horas:</w:t>
      </w:r>
    </w:p>
    <w:p w:rsidR="00000000" w:rsidDel="00000000" w:rsidP="00000000" w:rsidRDefault="00000000" w:rsidRPr="00000000" w14:paraId="000000A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>
        <w:rPr/>
        <w:drawing>
          <wp:inline distB="114300" distT="114300" distL="114300" distR="114300">
            <wp:extent cx="62484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B) Segmentación RFM de Clientes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Los clientes con cédula registrada permiten un análisis de Recencia, Frecuencia y Monto y nos sirve para ver el publico que tiene el superme</w:t>
      </w:r>
      <w:r>
        <w:rPr>
          <w:rtl w:val="0"/>
        </w:rPr>
        <w:t xml:space="preserve">rcado para implementar mejoras para saber que se compra</w:t>
      </w:r>
      <w:r>
        <w:rPr>
          <w:rFonts w:ascii="Arial" w:cs="Arial" w:eastAsia="Arial" w:hAnsi="Arial"/>
          <w:sz w:val="22"/>
          <w:szCs w:val="22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Recencia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(R): ¿Cuándo fue su última compra?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Frecuencia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(F): ¿Cuántas veces compra por mes?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Monto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(M): ¿Cuánto gasta en promedio?</w:t>
      </w:r>
    </w:p>
    <w:p w:rsidR="00000000" w:rsidDel="00000000" w:rsidP="00000000" w:rsidRDefault="00000000" w:rsidRPr="00000000" w14:paraId="000000B6">
      <w:pPr>
        <w:spacing w:after="120" w:lineRule="auto"/>
        <w:rPr/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Resultado: segmentos de Clientes, en Riesgo de Abandono, Nuevos y Ocasionales para campañas personalizadas.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200" w:lineRule="auto"/>
        <w:rPr/>
      </w:pPr>
      <w:r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C) Forecasting de Demanda</w:t>
      </w:r>
      <w:r>
        <w:rPr>
          <w:b w:val="1"/>
          <w:bCs w:val="1"/>
          <w:color w:val="1b3a5c"/>
          <w:rtl w:val="0"/>
        </w:rPr>
        <w:t xml:space="preserve"> (esta parte es muy tecnica/estadistica pero es parte del reporte)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>
        <w:rPr>
          <w:rFonts w:ascii="Arial" w:cs="Arial" w:eastAsia="Arial" w:hAnsi="Arial"/>
          <w:sz w:val="22"/>
          <w:szCs w:val="22"/>
          <w:rtl w:val="0"/>
        </w:rPr>
        <w:t xml:space="preserve">Con datos históricos de 2024–2025 me es posible construir modelos de predicción: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Prophet (Meta) o ARIMA para series de tiempo de ingresos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Predicción de demanda por SKU para productos de mayor rotación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reducir merma en frescos (papa, queso, pan) estimada en 10–20%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before="480" w:lineRule="auto"/>
        <w:jc w:val="left"/>
        <w:rPr/>
      </w:pPr>
      <w:r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top w:color="2e6da4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·   Uso Interno SuperAmérica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bottom w:color="2e6da4" w:space="1" w:sz="4" w:val="single"/>
      </w:pBdr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SuperAmérica  ·  Informe de Conclusiones   </w:t>
    </w:r>
    <w:r w:rsidDel="00000000" w:rsidR="00000000" w:rsidRPr="00000000">
      <w:rPr>
        <w:color w:val="6b7280"/>
        <w:sz w:val="18"/>
        <w:szCs w:val="18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 2024–2025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iGVU36YEZL1qMK3apjTx/FECew==">CgMxLjAaJAoBMBIfCh0IB0IZCgVBcmlhbBIQQXJpYWwgVW5pY29kZSBNUxokCgExEh8KHQgHQhkKBUFyaWFsEhBBcmlhbCBVbmljb2RlIE1TGiQKATISHwodCAdCGQoFQXJpYWwSEEFyaWFsIFVuaWNvZGUgTVMyDmgud3NmMTYwbTZ5dm42OAByITFhTUdObXhOcHZWSHd2QVpmYmFpWEp2TFUwYmxLZTEzdQ==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2026-03-11T18:16:22.109Z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