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eps" ContentType="application/eps"/>
  <Override PartName="/word/media/rId34.eps" ContentType="application/eps"/>
  <Override PartName="/word/media/rId35.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Compact"/>
        <w:pStyle w:val="Abstract"/>
      </w:pPr>
      <w:r>
        <w:t xml:space="preserve">Urbanization</w:t>
      </w:r>
      <w:r>
        <w:t xml:space="preserve"> </w:t>
      </w:r>
      <w:r>
        <w:t xml:space="preserve">and</w:t>
      </w:r>
      <w:r>
        <w:t xml:space="preserve"> </w:t>
      </w:r>
      <w:r>
        <w:t xml:space="preserve">economic</w:t>
      </w:r>
      <w:r>
        <w:t xml:space="preserve"> </w:t>
      </w:r>
      <w:r>
        <w:t xml:space="preserve">development</w:t>
      </w:r>
      <w:r>
        <w:t xml:space="preserve"> </w:t>
      </w:r>
      <w:r>
        <w:t xml:space="preserve">in</w:t>
      </w:r>
      <w:r>
        <w:t xml:space="preserve"> </w:t>
      </w:r>
      <w:r>
        <w:t xml:space="preserve">developed</w:t>
      </w:r>
      <w:r>
        <w:t xml:space="preserve"> </w:t>
      </w:r>
      <w:r>
        <w:t xml:space="preserve">countries</w:t>
      </w:r>
      <w:r>
        <w:t xml:space="preserve"> </w:t>
      </w:r>
      <w:r>
        <w:t xml:space="preserve">fostered</w:t>
      </w:r>
      <w:r>
        <w:t xml:space="preserve"> </w:t>
      </w:r>
      <w:r>
        <w:t xml:space="preserve">the</w:t>
      </w:r>
      <w:r>
        <w:t xml:space="preserve"> </w:t>
      </w:r>
      <w:r>
        <w:t xml:space="preserve">debate</w:t>
      </w:r>
      <w:r>
        <w:t xml:space="preserve"> </w:t>
      </w:r>
      <w:r>
        <w:t xml:space="preserve">of</w:t>
      </w:r>
      <w:r>
        <w:t xml:space="preserve"> </w:t>
      </w:r>
      <w:r>
        <w:t xml:space="preserve">rural</w:t>
      </w:r>
      <w:r>
        <w:t xml:space="preserve"> </w:t>
      </w:r>
      <w:r>
        <w:t xml:space="preserve">vs. 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experience</w:t>
      </w:r>
      <w:r>
        <w:t xml:space="preserve"> </w:t>
      </w:r>
      <w:r>
        <w:t xml:space="preserve">uneven</w:t>
      </w:r>
      <w:r>
        <w:t xml:space="preserve"> </w:t>
      </w:r>
      <w:r>
        <w:t xml:space="preserve">urbanization</w:t>
      </w:r>
      <w:r>
        <w:t xml:space="preserve"> </w:t>
      </w:r>
      <w:r>
        <w:t xml:space="preserve">processes</w:t>
      </w:r>
      <w:r>
        <w:t xml:space="preserve"> </w:t>
      </w:r>
      <w:r>
        <w:t xml:space="preserve">that</w:t>
      </w:r>
      <w:r>
        <w:t xml:space="preserve"> </w:t>
      </w:r>
      <w:r>
        <w:t xml:space="preserve">result</w:t>
      </w:r>
      <w:r>
        <w:t xml:space="preserve"> </w:t>
      </w:r>
      <w:r>
        <w:t xml:space="preserve">in</w:t>
      </w:r>
      <w:r>
        <w:t xml:space="preserve"> </w:t>
      </w:r>
      <w:r>
        <w:t xml:space="preserve">an</w:t>
      </w:r>
      <w:r>
        <w:t xml:space="preserve"> </w:t>
      </w:r>
      <w:r>
        <w:t xml:space="preserve">urban</w:t>
      </w:r>
      <w:r>
        <w:t xml:space="preserve"> </w:t>
      </w:r>
      <w:r>
        <w:t xml:space="preserve">mortality</w:t>
      </w:r>
      <w:r>
        <w:t xml:space="preserve"> </w:t>
      </w:r>
      <w:r>
        <w:t xml:space="preserve">penalty.</w:t>
      </w:r>
      <w:r>
        <w:t xml:space="preserve"> </w:t>
      </w:r>
      <w:r>
        <w:t xml:space="preserve">Brazil</w:t>
      </w:r>
      <w:r>
        <w:t xml:space="preserve"> </w:t>
      </w:r>
      <w:r>
        <w:t xml:space="preserve">is</w:t>
      </w:r>
      <w:r>
        <w:t xml:space="preserve"> </w:t>
      </w:r>
      <w:r>
        <w:t xml:space="preserve">an</w:t>
      </w:r>
      <w:r>
        <w:t xml:space="preserve"> </w:t>
      </w:r>
      <w:r>
        <w:t xml:space="preserve">example</w:t>
      </w:r>
      <w:r>
        <w:t xml:space="preserve"> </w:t>
      </w:r>
      <w:r>
        <w:t xml:space="preserve">of</w:t>
      </w:r>
      <w:r>
        <w:t xml:space="preserve"> </w:t>
      </w:r>
      <w:r>
        <w:t xml:space="preserve">this</w:t>
      </w:r>
      <w:r>
        <w:t xml:space="preserve"> </w:t>
      </w:r>
      <w:r>
        <w:t xml:space="preserve">scenario</w:t>
      </w:r>
      <w:r>
        <w:t xml:space="preserve"> </w:t>
      </w:r>
      <w:r>
        <w:t xml:space="preserve">of</w:t>
      </w:r>
      <w:r>
        <w:t xml:space="preserve"> </w:t>
      </w:r>
      <w:r>
        <w:t xml:space="preserve">rural</w:t>
      </w:r>
      <w:r>
        <w:t xml:space="preserve"> </w:t>
      </w:r>
      <w:r>
        <w:t xml:space="preserve">mortality</w:t>
      </w:r>
      <w:r>
        <w:t xml:space="preserve"> </w:t>
      </w:r>
      <w:r>
        <w:t xml:space="preserve">advantage,</w:t>
      </w:r>
      <w:r>
        <w:t xml:space="preserve"> </w:t>
      </w:r>
      <w:r>
        <w:t xml:space="preserve">despite</w:t>
      </w:r>
      <w:r>
        <w:t xml:space="preserve"> </w:t>
      </w:r>
      <w:r>
        <w:t xml:space="preserve">the</w:t>
      </w:r>
      <w:r>
        <w:t xml:space="preserve"> </w:t>
      </w:r>
      <w:r>
        <w:t xml:space="preserve">limited</w:t>
      </w:r>
      <w:r>
        <w:t xml:space="preserve"> </w:t>
      </w:r>
      <w:r>
        <w:t xml:space="preserve">access</w:t>
      </w:r>
      <w:r>
        <w:t xml:space="preserve"> </w:t>
      </w:r>
      <w:r>
        <w:t xml:space="preserve">to</w:t>
      </w:r>
      <w:r>
        <w:t xml:space="preserve"> </w:t>
      </w:r>
      <w:r>
        <w:t xml:space="preserve">health</w:t>
      </w:r>
      <w:r>
        <w:t xml:space="preserve"> </w:t>
      </w:r>
      <w:r>
        <w:t xml:space="preserve">services.</w:t>
      </w:r>
      <w:r>
        <w:t xml:space="preserve"> </w:t>
      </w:r>
      <w:r>
        <w:t xml:space="preserve">This</w:t>
      </w:r>
      <w:r>
        <w:t xml:space="preserve"> </w:t>
      </w:r>
      <w:r>
        <w:t xml:space="preserve">paper</w:t>
      </w:r>
      <w:r>
        <w:t xml:space="preserve"> </w:t>
      </w:r>
      <w:r>
        <w:t xml:space="preserve">assesses</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rural</w:t>
      </w:r>
      <w:r>
        <w:t xml:space="preserve"> </w:t>
      </w:r>
      <w:r>
        <w:t xml:space="preserve">and</w:t>
      </w:r>
      <w:r>
        <w:t xml:space="preserve"> </w:t>
      </w:r>
      <w:r>
        <w:t xml:space="preserve">urban</w:t>
      </w:r>
      <w:r>
        <w:t xml:space="preserve"> </w:t>
      </w:r>
      <w:r>
        <w:t xml:space="preserve">areas</w:t>
      </w:r>
      <w:r>
        <w:t xml:space="preserve"> </w:t>
      </w:r>
      <w:r>
        <w:t xml:space="preserve">using</w:t>
      </w:r>
      <w:r>
        <w:t xml:space="preserve"> </w:t>
      </w:r>
      <w:r>
        <w:t xml:space="preserve">morbidity</w:t>
      </w:r>
      <w:r>
        <w:t xml:space="preserve"> </w:t>
      </w:r>
      <w:r>
        <w:t xml:space="preserve">prevalence</w:t>
      </w:r>
      <w:r>
        <w:t xml:space="preserve"> </w:t>
      </w:r>
      <w:r>
        <w:t xml:space="preserve">data</w:t>
      </w:r>
      <w:r>
        <w:t xml:space="preserve"> </w:t>
      </w:r>
      <w:r>
        <w:t xml:space="preserve">from</w:t>
      </w:r>
      <w:r>
        <w:t xml:space="preserve"> </w:t>
      </w:r>
      <w:r>
        <w:t xml:space="preserve">the</w:t>
      </w:r>
      <w:r>
        <w:t xml:space="preserve"> </w:t>
      </w:r>
      <w:r>
        <w:t xml:space="preserve">Brazilian</w:t>
      </w:r>
      <w:r>
        <w:t xml:space="preserve"> </w:t>
      </w:r>
      <w:r>
        <w:t xml:space="preserve">National</w:t>
      </w:r>
      <w:r>
        <w:t xml:space="preserve"> </w:t>
      </w:r>
      <w:r>
        <w:t xml:space="preserve">Health</w:t>
      </w:r>
      <w:r>
        <w:t xml:space="preserve"> </w:t>
      </w:r>
      <w:r>
        <w:t xml:space="preserve">Survey</w:t>
      </w:r>
      <w:r>
        <w:t xml:space="preserve"> </w:t>
      </w:r>
      <w:r>
        <w:t xml:space="preserve">of</w:t>
      </w:r>
      <w:r>
        <w:t xml:space="preserve"> </w:t>
      </w:r>
      <w:r>
        <w:t xml:space="preserve">2013</w:t>
      </w:r>
      <w:r>
        <w:t xml:space="preserve"> </w:t>
      </w:r>
      <w:r>
        <w:t xml:space="preserve">and</w:t>
      </w:r>
      <w:r>
        <w:t xml:space="preserve"> </w:t>
      </w:r>
      <w:r>
        <w:t xml:space="preserve">the</w:t>
      </w:r>
      <w:r>
        <w:t xml:space="preserve"> </w:t>
      </w:r>
      <w:r>
        <w:t xml:space="preserve">mortality</w:t>
      </w:r>
      <w:r>
        <w:t xml:space="preserve"> </w:t>
      </w:r>
      <w:r>
        <w:t xml:space="preserve">information</w:t>
      </w:r>
      <w:r>
        <w:t xml:space="preserve"> </w:t>
      </w:r>
      <w:r>
        <w:t xml:space="preserve">from</w:t>
      </w:r>
      <w:r>
        <w:t xml:space="preserve"> </w:t>
      </w:r>
      <w:r>
        <w:t xml:space="preserve">the</w:t>
      </w:r>
      <w:r>
        <w:t xml:space="preserve"> </w:t>
      </w:r>
      <w:r>
        <w:t xml:space="preserve">Brazilian</w:t>
      </w:r>
      <w:r>
        <w:t xml:space="preserve"> </w:t>
      </w:r>
      <w:r>
        <w:t xml:space="preserve">National</w:t>
      </w:r>
      <w:r>
        <w:t xml:space="preserve"> </w:t>
      </w:r>
      <w:r>
        <w:t xml:space="preserve">Census</w:t>
      </w:r>
      <w:r>
        <w:t xml:space="preserve"> </w:t>
      </w:r>
      <w:r>
        <w:t xml:space="preserve">of</w:t>
      </w:r>
      <w:r>
        <w:t xml:space="preserve"> </w:t>
      </w:r>
      <w:r>
        <w:t xml:space="preserve">2010.</w:t>
      </w:r>
      <w:r>
        <w:t xml:space="preserve"> </w:t>
      </w:r>
      <w:r>
        <w:t xml:space="preserve">The</w:t>
      </w:r>
      <w:r>
        <w:t xml:space="preserve"> </w:t>
      </w:r>
      <w:r>
        <w:t xml:space="preserve">results</w:t>
      </w:r>
      <w:r>
        <w:t xml:space="preserve"> </w:t>
      </w:r>
      <w:r>
        <w:t xml:space="preserve">show</w:t>
      </w:r>
      <w:r>
        <w:t xml:space="preserve"> </w:t>
      </w:r>
      <w:r>
        <w:t xml:space="preserve">that</w:t>
      </w:r>
      <w:r>
        <w:t xml:space="preserve"> </w:t>
      </w:r>
      <w:r>
        <w:t xml:space="preserve">urban</w:t>
      </w:r>
      <w:r>
        <w:t xml:space="preserve"> </w:t>
      </w:r>
      <w:r>
        <w:t xml:space="preserve">residents</w:t>
      </w:r>
      <w:r>
        <w:t xml:space="preserve"> </w:t>
      </w:r>
      <w:r>
        <w:t xml:space="preserve">have</w:t>
      </w:r>
      <w:r>
        <w:t xml:space="preserve"> </w:t>
      </w:r>
      <w:r>
        <w:t xml:space="preserve">higher</w:t>
      </w:r>
      <w:r>
        <w:t xml:space="preserve"> </w:t>
      </w:r>
      <w:r>
        <w:t xml:space="preserve">prevalence</w:t>
      </w:r>
      <w:r>
        <w:t xml:space="preserve"> </w:t>
      </w:r>
      <w:r>
        <w:t xml:space="preserve">rates</w:t>
      </w:r>
      <w:r>
        <w:t xml:space="preserve"> </w:t>
      </w:r>
      <w:r>
        <w:t xml:space="preserve">of</w:t>
      </w:r>
      <w:r>
        <w:t xml:space="preserve"> </w:t>
      </w:r>
      <w:r>
        <w:t xml:space="preserve">diabetes</w:t>
      </w:r>
      <w:r>
        <w:t xml:space="preserve"> </w:t>
      </w:r>
      <w:r>
        <w:t xml:space="preserve">and</w:t>
      </w:r>
      <w:r>
        <w:t xml:space="preserve"> </w:t>
      </w:r>
      <w:r>
        <w:t xml:space="preserve">heart</w:t>
      </w:r>
      <w:r>
        <w:t xml:space="preserve"> </w:t>
      </w:r>
      <w:r>
        <w:t xml:space="preserve">diseases,</w:t>
      </w:r>
      <w:r>
        <w:t xml:space="preserve"> </w:t>
      </w:r>
      <w:r>
        <w:t xml:space="preserve">whereas</w:t>
      </w:r>
      <w:r>
        <w:t xml:space="preserve"> </w:t>
      </w:r>
      <w:r>
        <w:t xml:space="preserve">rural</w:t>
      </w:r>
      <w:r>
        <w:t xml:space="preserve"> </w:t>
      </w:r>
      <w:r>
        <w:t xml:space="preserve">residents</w:t>
      </w:r>
      <w:r>
        <w:t xml:space="preserve"> </w:t>
      </w:r>
      <w:r>
        <w:t xml:space="preserve">have</w:t>
      </w:r>
      <w:r>
        <w:t xml:space="preserve"> </w:t>
      </w:r>
      <w:r>
        <w:t xml:space="preserve">higher</w:t>
      </w:r>
      <w:r>
        <w:t xml:space="preserve"> </w:t>
      </w:r>
      <w:r>
        <w:t xml:space="preserve">prevalence</w:t>
      </w:r>
      <w:r>
        <w:t xml:space="preserve"> </w:t>
      </w:r>
      <w:r>
        <w:t xml:space="preserve">rates</w:t>
      </w:r>
      <w:r>
        <w:t xml:space="preserve"> </w:t>
      </w:r>
      <w:r>
        <w:t xml:space="preserve">of</w:t>
      </w:r>
      <w:r>
        <w:t xml:space="preserve"> </w:t>
      </w:r>
      <w:r>
        <w:t xml:space="preserve">osteoarticular</w:t>
      </w:r>
      <w:r>
        <w:t xml:space="preserve"> </w:t>
      </w:r>
      <w:r>
        <w:t xml:space="preserve">diseases</w:t>
      </w:r>
      <w:r>
        <w:t xml:space="preserve"> </w:t>
      </w:r>
      <w:r>
        <w:t xml:space="preserve">and</w:t>
      </w:r>
      <w:r>
        <w:t xml:space="preserve"> </w:t>
      </w:r>
      <w:r>
        <w:t xml:space="preserve">physical</w:t>
      </w:r>
      <w:r>
        <w:t xml:space="preserve"> </w:t>
      </w:r>
      <w:r>
        <w:t xml:space="preserve">incapacities.</w:t>
      </w:r>
      <w:r>
        <w:t xml:space="preserve"> </w:t>
      </w:r>
      <w:r>
        <w:t xml:space="preserve">Adult</w:t>
      </w:r>
      <w:r>
        <w:t xml:space="preserve"> </w:t>
      </w:r>
      <w:r>
        <w:t xml:space="preserve">individuals</w:t>
      </w:r>
      <w:r>
        <w:t xml:space="preserve"> </w:t>
      </w:r>
      <w:r>
        <w:t xml:space="preserve">of</w:t>
      </w:r>
      <w:r>
        <w:t xml:space="preserve"> </w:t>
      </w:r>
      <w:r>
        <w:t xml:space="preserve">rural</w:t>
      </w:r>
      <w:r>
        <w:t xml:space="preserve"> </w:t>
      </w:r>
      <w:r>
        <w:t xml:space="preserve">areas</w:t>
      </w:r>
      <w:r>
        <w:t xml:space="preserve"> </w:t>
      </w:r>
      <w:r>
        <w:t xml:space="preserve">have</w:t>
      </w:r>
      <w:r>
        <w:t xml:space="preserve"> </w:t>
      </w:r>
      <w:r>
        <w:t xml:space="preserve">lower</w:t>
      </w:r>
      <w:r>
        <w:t xml:space="preserve"> </w:t>
      </w:r>
      <w:r>
        <w:t xml:space="preserve">mortality</w:t>
      </w:r>
      <w:r>
        <w:t xml:space="preserve"> </w:t>
      </w:r>
      <w:r>
        <w:t xml:space="preserve">levels</w:t>
      </w:r>
      <w:r>
        <w:t xml:space="preserve"> </w:t>
      </w:r>
      <w:r>
        <w:t xml:space="preserve">compared</w:t>
      </w:r>
      <w:r>
        <w:t xml:space="preserve"> </w:t>
      </w:r>
      <w:r>
        <w:t xml:space="preserve">to</w:t>
      </w:r>
      <w:r>
        <w:t xml:space="preserve"> </w:t>
      </w:r>
      <w:r>
        <w:t xml:space="preserve">those</w:t>
      </w:r>
      <w:r>
        <w:t xml:space="preserve"> </w:t>
      </w:r>
      <w:r>
        <w:t xml:space="preserve">in</w:t>
      </w:r>
      <w:r>
        <w:t xml:space="preserve"> </w:t>
      </w:r>
      <w:r>
        <w:t xml:space="preserve">urban</w:t>
      </w:r>
      <w:r>
        <w:t xml:space="preserve"> </w:t>
      </w:r>
      <w:r>
        <w:t xml:space="preserve">areas.</w:t>
      </w:r>
      <w:r>
        <w:t xml:space="preserve"> </w:t>
      </w:r>
      <w:r>
        <w:t xml:space="preserve">However,</w:t>
      </w:r>
      <w:r>
        <w:t xml:space="preserve"> </w:t>
      </w:r>
      <w:r>
        <w:t xml:space="preserve">we</w:t>
      </w:r>
      <w:r>
        <w:t xml:space="preserve"> </w:t>
      </w:r>
      <w:r>
        <w:t xml:space="preserve">find</w:t>
      </w:r>
      <w:r>
        <w:t xml:space="preserve"> </w:t>
      </w:r>
      <w:r>
        <w:t xml:space="preserve">that</w:t>
      </w:r>
      <w:r>
        <w:t xml:space="preserve"> </w:t>
      </w:r>
      <w:r>
        <w:t xml:space="preserve">a</w:t>
      </w:r>
      <w:r>
        <w:t xml:space="preserve"> </w:t>
      </w:r>
      <w:r>
        <w:t xml:space="preserve">significant</w:t>
      </w:r>
      <w:r>
        <w:t xml:space="preserve"> </w:t>
      </w:r>
      <w:r>
        <w:t xml:space="preserve">share</w:t>
      </w:r>
      <w:r>
        <w:t xml:space="preserve"> </w:t>
      </w:r>
      <w:r>
        <w:t xml:space="preserve">of</w:t>
      </w:r>
      <w:r>
        <w:t xml:space="preserve"> </w:t>
      </w:r>
      <w:r>
        <w:t xml:space="preserve">rural</w:t>
      </w:r>
      <w:r>
        <w:t xml:space="preserve"> </w:t>
      </w:r>
      <w:r>
        <w:t xml:space="preserve">individual’s</w:t>
      </w:r>
      <w:r>
        <w:t xml:space="preserve"> </w:t>
      </w:r>
      <w:r>
        <w:t xml:space="preserve">life</w:t>
      </w:r>
      <w:r>
        <w:t xml:space="preserve"> </w:t>
      </w:r>
      <w:r>
        <w:t xml:space="preserve">co-occurs</w:t>
      </w:r>
      <w:r>
        <w:t xml:space="preserve"> </w:t>
      </w:r>
      <w:r>
        <w:t xml:space="preserve">with</w:t>
      </w:r>
      <w:r>
        <w:t xml:space="preserve"> </w:t>
      </w:r>
      <w:r>
        <w:t xml:space="preserve">physical</w:t>
      </w:r>
      <w:r>
        <w:t xml:space="preserve"> </w:t>
      </w:r>
      <w:r>
        <w:t xml:space="preserve">and</w:t>
      </w:r>
      <w:r>
        <w:t xml:space="preserve"> </w:t>
      </w:r>
      <w:r>
        <w:t xml:space="preserve">musculoskeletal</w:t>
      </w:r>
      <w:r>
        <w:t xml:space="preserve"> </w:t>
      </w:r>
      <w:r>
        <w:t xml:space="preserve">related</w:t>
      </w:r>
      <w:r>
        <w:t xml:space="preserve"> </w:t>
      </w:r>
      <w:r>
        <w:t xml:space="preserve">morbidities.</w:t>
      </w:r>
      <w:r>
        <w:t xml:space="preserve"> </w:t>
      </w:r>
      <w:r>
        <w:t xml:space="preserve">These</w:t>
      </w:r>
      <w:r>
        <w:t xml:space="preserve"> </w:t>
      </w:r>
      <w:r>
        <w:t xml:space="preserve">differences</w:t>
      </w:r>
      <w:r>
        <w:t xml:space="preserve"> </w:t>
      </w:r>
      <w:r>
        <w:t xml:space="preserve">between</w:t>
      </w:r>
      <w:r>
        <w:t xml:space="preserve"> </w:t>
      </w:r>
      <w:r>
        <w:t xml:space="preserve">urban</w:t>
      </w:r>
      <w:r>
        <w:t xml:space="preserve"> </w:t>
      </w:r>
      <w:r>
        <w:t xml:space="preserve">and</w:t>
      </w:r>
      <w:r>
        <w:t xml:space="preserve"> </w:t>
      </w:r>
      <w:r>
        <w:t xml:space="preserve">rural</w:t>
      </w:r>
      <w:r>
        <w:t xml:space="preserve"> </w:t>
      </w:r>
      <w:r>
        <w:t xml:space="preserve">spaces</w:t>
      </w:r>
      <w:r>
        <w:t xml:space="preserve"> </w:t>
      </w:r>
      <w:r>
        <w:t xml:space="preserve">need</w:t>
      </w:r>
      <w:r>
        <w:t xml:space="preserve"> </w:t>
      </w:r>
      <w:r>
        <w:t xml:space="preserve">to</w:t>
      </w:r>
      <w:r>
        <w:t xml:space="preserve"> </w:t>
      </w:r>
      <w:r>
        <w:t xml:space="preserve">be</w:t>
      </w:r>
      <w:r>
        <w:t xml:space="preserve"> </w:t>
      </w:r>
      <w:r>
        <w:t xml:space="preserve">considered</w:t>
      </w:r>
      <w:r>
        <w:t xml:space="preserve"> </w:t>
      </w:r>
      <w:r>
        <w:t xml:space="preserve">when</w:t>
      </w:r>
      <w:r>
        <w:t xml:space="preserve"> </w:t>
      </w:r>
      <w:r>
        <w:t xml:space="preserve">making</w:t>
      </w:r>
      <w:r>
        <w:t xml:space="preserve"> </w:t>
      </w:r>
      <w:r>
        <w:t xml:space="preserve">health</w:t>
      </w:r>
      <w:r>
        <w:t xml:space="preserve"> </w:t>
      </w:r>
      <w:r>
        <w:t xml:space="preserve">policy</w:t>
      </w:r>
      <w:r>
        <w:t xml:space="preserve"> </w:t>
      </w:r>
      <w:r>
        <w:t xml:space="preserve">decisions.</w:t>
      </w:r>
      <w:r>
        <w:t xml:space="preserve"> </w:t>
      </w:r>
      <w:r>
        <w:t xml:space="preserve">keywords:</w:t>
      </w:r>
      <w:r>
        <w:t xml:space="preserve"> </w:t>
      </w:r>
      <w:r>
        <w:t xml:space="preserve">Brazil,</w:t>
      </w:r>
      <w:r>
        <w:t xml:space="preserve"> </w:t>
      </w:r>
      <w:r>
        <w:t xml:space="preserve">mortality,</w:t>
      </w:r>
      <w:r>
        <w:t xml:space="preserve"> </w:t>
      </w:r>
      <w:r>
        <w:t xml:space="preserve">health,</w:t>
      </w:r>
      <w:r>
        <w:t xml:space="preserve"> </w:t>
      </w:r>
      <w:r>
        <w:t xml:space="preserve">rural-urban</w:t>
      </w:r>
      <w:r>
        <w:t xml:space="preserve"> </w:t>
      </w:r>
      <w:r>
        <w:t xml:space="preserve">differentials</w:t>
      </w:r>
    </w:p>
    <w:p>
      <w:pPr>
        <w:pStyle w:val="Heading1"/>
      </w:pPr>
      <w:bookmarkStart w:id="20" w:name="introduction"/>
      <w:r>
        <w:t xml:space="preserve">1. Introduction</w:t>
      </w:r>
      <w:bookmarkEnd w:id="20"/>
    </w:p>
    <w:p>
      <w:pPr>
        <w:pStyle w:val="FirstParagraph"/>
      </w:pPr>
      <w:r>
        <w:t xml:space="preserve">At the beginning of urbanization and industrialization processes in Western countries, residents of urban areas used to exhibit higher mortality rates than their rural counterparts</w:t>
      </w:r>
      <w:r>
        <w:t xml:space="preserve"> </w:t>
      </w:r>
      <w:r>
        <w:t xml:space="preserve">(Woods 2003)</w:t>
      </w:r>
      <w:r>
        <w:t xml:space="preserve">. Living conditions improved in Western cities through socioeconomic development and economic growth</w:t>
      </w:r>
      <w:r>
        <w:t xml:space="preserve"> </w:t>
      </w:r>
      <w:r>
        <w:t xml:space="preserve">(Deaton 2003)</w:t>
      </w:r>
      <w:r>
        <w:t xml:space="preserve">, however, unequal regional socioeconomic development led to health and mortality differentials within countries</w:t>
      </w:r>
      <w:r>
        <w:t xml:space="preserve"> </w:t>
      </w:r>
      <w:r>
        <w:t xml:space="preserve">(Allan, Williamson, and Kulu 2017)</w:t>
      </w:r>
      <w:r>
        <w:t xml:space="preserve">. In the United States, for example, rural and non-metropolitan residents are more likely to experience lack of access to health equipment, health illiteracy and other kinds of socioeconomic deprivation which result in life expectancy and health disadvantages</w:t>
      </w:r>
      <w:r>
        <w:t xml:space="preserve"> </w:t>
      </w:r>
      <w:r>
        <w:t xml:space="preserve">(Chen et al. 2019; Henning-Smith et al. 2019)</w:t>
      </w:r>
      <w:r>
        <w:t xml:space="preserve">.</w:t>
      </w:r>
    </w:p>
    <w:p>
      <w:pPr>
        <w:pStyle w:val="TextBody"/>
      </w:pPr>
      <w:r>
        <w:t xml:space="preserve">The debate over urban and rural mortality differentials in developing countries is usually divided in two components: infant/child mortality and adult mortality</w:t>
      </w:r>
      <w:r>
        <w:t xml:space="preserve"> </w:t>
      </w:r>
      <w:r>
        <w:t xml:space="preserve">(Garcia 2020; Menashe-Oren and Stecklov 2018)</w:t>
      </w:r>
      <w:r>
        <w:t xml:space="preserve">. Infant and child mortality are more impacted by community-level characteristics and socioeconomic situations</w:t>
      </w:r>
      <w:r>
        <w:t xml:space="preserve"> </w:t>
      </w:r>
      <w:r>
        <w:t xml:space="preserve">(Garcia 2020)</w:t>
      </w:r>
      <w:r>
        <w:t xml:space="preserve">. In Brazil, for example, urban areas exhibit an under-five mortality advantage in comparison to the country’s rural areas, as a result of higher schooling levels and higher access to sanitation and public health facilities</w:t>
      </w:r>
      <w:r>
        <w:t xml:space="preserve"> </w:t>
      </w:r>
      <w:r>
        <w:t xml:space="preserve">(Sastry 1997)</w:t>
      </w:r>
      <w:r>
        <w:t xml:space="preserve">.</w:t>
      </w:r>
    </w:p>
    <w:p>
      <w:pPr>
        <w:pStyle w:val="TextBody"/>
      </w:pPr>
      <w:r>
        <w:t xml:space="preserve">Despite the urban advantage observed in child and infant mortality levels, most studies documented lower adult mortality rates in rural areas of low-income countries</w:t>
      </w:r>
      <w:r>
        <w:t xml:space="preserve"> </w:t>
      </w:r>
      <w:r>
        <w:t xml:space="preserve">(Menashe-Oren and Stecklov 2018)</w:t>
      </w:r>
      <w:r>
        <w:t xml:space="preserve">. Metropolitan regions in developing countries present high within-urban mortality gaps among social groups due to unequal allocation of essential public services and infrastructure, a consequence of rapid urbanization processes that took place over the last 50-70 years. Living conditions in these developing urbanized centers deteriorate individuals’ health and expose them to higher mortality risks compared to their rural counterparts, characterizing an urban death penalty</w:t>
      </w:r>
      <w:r>
        <w:t xml:space="preserve"> </w:t>
      </w:r>
      <w:r>
        <w:t xml:space="preserve">(Fink, Günther, and Hill 2016)</w:t>
      </w:r>
      <w:r>
        <w:t xml:space="preserve">.</w:t>
      </w:r>
    </w:p>
    <w:p>
      <w:pPr>
        <w:pStyle w:val="TextBody"/>
      </w:pPr>
      <w:r>
        <w:t xml:space="preserve">These elements of urban-rural mortality debate are documented in several studies of Brazilian mortality differentials. For instance, the advantage of urban environments regarding mortality in Brazil prevails in some specific conditions.</w:t>
      </w:r>
      <w:r>
        <w:t xml:space="preserve"> </w:t>
      </w:r>
      <w:r>
        <w:t xml:space="preserve">Carvalho and Wood (1978)</w:t>
      </w:r>
      <w:r>
        <w:t xml:space="preserve"> </w:t>
      </w:r>
      <w:r>
        <w:t xml:space="preserve">showed that urban-rural life expectancy differentials favored the urban areas of wealthier social strata. In contrast, we observe the opposite in impoverished regions of the country in the 1960-70 period. Using the 2010 National Census mortality data,</w:t>
      </w:r>
      <w:r>
        <w:t xml:space="preserve"> </w:t>
      </w:r>
      <w:r>
        <w:t xml:space="preserve">Albuquerque (2019)</w:t>
      </w:r>
      <w:r>
        <w:t xml:space="preserve"> </w:t>
      </w:r>
      <w:r>
        <w:t xml:space="preserve">verified a mortality advantage for rural areas, especially for men. He estimated 73.6 and 69.3 life expectancy at birth for the rural and urban male population, respectively, and 77.8 and 77.1 years for females.</w:t>
      </w:r>
      <w:r>
        <w:t xml:space="preserve"> </w:t>
      </w:r>
      <w:r>
        <w:t xml:space="preserve">Pereira (2020)</w:t>
      </w:r>
      <w:r>
        <w:t xml:space="preserve"> </w:t>
      </w:r>
      <w:r>
        <w:t xml:space="preserve">disentangled these findings by comparing Brazilian mortality levels of urban residents from slums and from out of slums with rural resident’s mortality levels and verified an urban death penalty for those living in these marginalized urban environments. Indeed, residents of the Brazilian periphery of urban metropolitan areas have to deal with damaged social conditions, limited access to basic urban infrastructure and services such as schools, health facilities and public sanitation, as well as high violence and crime rates</w:t>
      </w:r>
      <w:r>
        <w:t xml:space="preserve"> </w:t>
      </w:r>
      <w:r>
        <w:t xml:space="preserve">(Rodella 2015)</w:t>
      </w:r>
      <w:r>
        <w:t xml:space="preserve">. This scenario of social deprivation culminates in worsened health and mortality status of the urban periphery adult population of the country</w:t>
      </w:r>
      <w:r>
        <w:t xml:space="preserve"> </w:t>
      </w:r>
      <w:r>
        <w:t xml:space="preserve">(Pereira 2018; Pereira and Queiroz 2016)</w:t>
      </w:r>
      <w:r>
        <w:t xml:space="preserve">.</w:t>
      </w:r>
    </w:p>
    <w:p>
      <w:pPr>
        <w:pStyle w:val="TextBody"/>
      </w:pPr>
      <w:r>
        <w:t xml:space="preserve">Despite the debate over mortality and health differentials across and within urban and rural areas, there are no studies in Brazil that address both topics simultaneously. Recent studies brought up the discussion regarding urban-rural mortality disparities</w:t>
      </w:r>
      <w:r>
        <w:t xml:space="preserve"> </w:t>
      </w:r>
      <w:r>
        <w:t xml:space="preserve">(Albuquerque 2019; Pereira 2020)</w:t>
      </w:r>
      <w:r>
        <w:t xml:space="preserve"> </w:t>
      </w:r>
      <w:r>
        <w:t xml:space="preserve">and differentials in access to health facilities</w:t>
      </w:r>
      <w:r>
        <w:t xml:space="preserve"> </w:t>
      </w:r>
      <w:r>
        <w:t xml:space="preserve">(Arruda, Maia, and Alves 2018)</w:t>
      </w:r>
      <w:r>
        <w:t xml:space="preserve">. However, these studies did not take into account health expectancy and neither looked into the age-specific contributions of mortality and health for the observed differences between areas. In this sense, the rural life expectancy advantage observed in the Brazilian National Census of 2010</w:t>
      </w:r>
      <w:r>
        <w:t xml:space="preserve"> </w:t>
      </w:r>
      <w:r>
        <w:t xml:space="preserve">(Albuquerque 2019)</w:t>
      </w:r>
      <w:r>
        <w:t xml:space="preserve"> </w:t>
      </w:r>
      <w:r>
        <w:t xml:space="preserve">may not be followed by a healthy life expectancy advantage, e. g., people from rural areas might live for longer periods, but they would experience a larger share of life with disabilities that can mitigate their capacity to develop daily activities.</w:t>
      </w:r>
    </w:p>
    <w:p>
      <w:pPr>
        <w:pStyle w:val="TextBody"/>
      </w:pPr>
      <w:r>
        <w:t xml:space="preserve">This paper aims to provide further evidence to the urban-rural health and mortality debates by applying a joint health-mortality methodological assessment in Brazil and decomposing observed differences among estimated health expectancy across these areas. We use mortality data collected from the 2010 National Census and prevalence data of four specific health conditions collected from the National Health Survey of 2013 and compute estimates for life expectancy and health expectancy for the adult population. Further, we decompose health expectancy differences between rural and urban populations to uncover the health and mortality age profiles of these differences. Our results show that rural residents experience health expectancy and life expectancy advantage. However, for some specific conditions such as musculoskeletal disorders the mortality advantage of rural areas compensates the health condition disadvantages, while for chronic diseases (cardiovascular diseases and diabetes) the health life expectancy differences are the joint result of urban health and mortality disadvantages.</w:t>
      </w:r>
    </w:p>
    <w:p>
      <w:pPr>
        <w:pStyle w:val="Heading1"/>
      </w:pPr>
      <w:bookmarkStart w:id="21" w:name="materials-and-methods"/>
      <w:r>
        <w:t xml:space="preserve">2. Materials and Methods</w:t>
      </w:r>
      <w:bookmarkEnd w:id="21"/>
    </w:p>
    <w:p>
      <w:pPr>
        <w:pStyle w:val="Heading2"/>
      </w:pPr>
      <w:bookmarkStart w:id="22" w:name="data-source"/>
      <w:r>
        <w:t xml:space="preserve">2.1 Data source</w:t>
      </w:r>
      <w:bookmarkEnd w:id="22"/>
    </w:p>
    <w:p>
      <w:pPr>
        <w:pStyle w:val="FirstParagraph"/>
      </w:pPr>
      <w:r>
        <w:t xml:space="preserve">We use data from 2010’s Brazilian national census of 2010 and 2013’s Brazilian national health survey (PNS) to estimate mortality age profiles and implement further extensions on these functions to estimate life expectancy and health expectancy indicators. Both household inquiries are conducted by the Brazilian Bureau of National Statistics (IBGE).</w:t>
      </w:r>
    </w:p>
    <w:p>
      <w:pPr>
        <w:pStyle w:val="TextBody"/>
      </w:pPr>
      <w:r>
        <w:t xml:space="preserve">PNS collects information on access and use of health services, preventive health behavior, and socio-demographic characteristics in order to provide regular monitoring of health indicators, such as chronic diseases prevalence</w:t>
      </w:r>
      <w:r>
        <w:t xml:space="preserve"> </w:t>
      </w:r>
      <w:r>
        <w:t xml:space="preserve">(IBGE 2013; Szwarcwald et al. 2014)</w:t>
      </w:r>
      <w:r>
        <w:t xml:space="preserve">. The survey’s questionnaire consists of three parts: the first part is related to household characteristics, the second part includes questions on socioeconomic conditions and health status of residents, and the third is answered by an adult aged 18 or more from the household and includes questions about lifestyle and morbidity</w:t>
      </w:r>
      <w:r>
        <w:t xml:space="preserve"> </w:t>
      </w:r>
      <w:r>
        <w:t xml:space="preserve">(Szwarcwald et al. 2014)</w:t>
      </w:r>
      <w:r>
        <w:t xml:space="preserve">. The sample of PNS consists of 79875 households selected through a three-stage cluster sampling and is representative at state, capital cities and rural levels</w:t>
      </w:r>
      <w:r>
        <w:t xml:space="preserve"> </w:t>
      </w:r>
      <w:r>
        <w:t xml:space="preserve">(Szwarcwald et al. 2014)</w:t>
      </w:r>
      <w:r>
        <w:t xml:space="preserve">.</w:t>
      </w:r>
    </w:p>
    <w:p>
      <w:pPr>
        <w:pStyle w:val="TextBody"/>
      </w:pPr>
      <w:r>
        <w:t xml:space="preserve">The addition of a mortality inquiry in the 2010 Population Census - including questions about age and sex of household deaths over a defined period - expanded the data alternatives to study mortality differentials in the country</w:t>
      </w:r>
      <w:r>
        <w:t xml:space="preserve"> </w:t>
      </w:r>
      <w:r>
        <w:t xml:space="preserve">(Brazilian Institute of Geography and Statistics 2010)</w:t>
      </w:r>
      <w:r>
        <w:t xml:space="preserve">. Over the last 40 years, Brazil experienced notable progress in death registration completeness levels and data quality, results of improvement of the civil registration and mortality information system (SIM, from portuguese Sistema de Informações de Mortalidade)</w:t>
      </w:r>
      <w:r>
        <w:t xml:space="preserve"> </w:t>
      </w:r>
      <w:r>
        <w:t xml:space="preserve">(Queiroz et al. 2017)</w:t>
      </w:r>
      <w:r>
        <w:t xml:space="preserve">. However, the mortality information system managed by the Ministry of Health does not provide detailed information about socioeconomic characteristics of the deceased, thus the mortality enquiry in the census questionnaire is an alternative to the mortality evaluation of different social groups</w:t>
      </w:r>
      <w:r>
        <w:t xml:space="preserve"> </w:t>
      </w:r>
      <w:r>
        <w:t xml:space="preserve">(Queiroz and Sawyer 2012)</w:t>
      </w:r>
      <w:r>
        <w:t xml:space="preserve">.</w:t>
      </w:r>
    </w:p>
    <w:p>
      <w:pPr>
        <w:pStyle w:val="TextBody"/>
      </w:pPr>
      <w:r>
        <w:t xml:space="preserve">Before presenting the methodological strategies, we must highlight that the delimitation of rural and urban environments in Brazil do not follow concrete rules such as population counts or population density as in other countries</w:t>
      </w:r>
      <w:r>
        <w:t xml:space="preserve"> </w:t>
      </w:r>
      <w:r>
        <w:t xml:space="preserve">(IBGE 2017; Pera and Mello Bueno 2016)</w:t>
      </w:r>
      <w:r>
        <w:t xml:space="preserve">. In Brazil, municipalities have autonomy for defining which areas are classified as urban and this classification is key to defining property tax payments</w:t>
      </w:r>
      <w:r>
        <w:t xml:space="preserve"> </w:t>
      </w:r>
      <w:r>
        <w:t xml:space="preserve">(Brazilian Constitution 1966)</w:t>
      </w:r>
      <w:r>
        <w:t xml:space="preserve">. Therefore, some authors mention that the</w:t>
      </w:r>
      <w:r>
        <w:t xml:space="preserve"> </w:t>
      </w:r>
      <w:r>
        <w:t xml:space="preserve">‘</w:t>
      </w:r>
      <w:r>
        <w:t xml:space="preserve">real</w:t>
      </w:r>
      <w:r>
        <w:t xml:space="preserve">’</w:t>
      </w:r>
      <w:r>
        <w:t xml:space="preserve"> </w:t>
      </w:r>
      <w:r>
        <w:t xml:space="preserve">rural population in the country is higher than expressed by the local authorities definitions and captured by National Censuses</w:t>
      </w:r>
      <w:r>
        <w:t xml:space="preserve"> </w:t>
      </w:r>
      <w:r>
        <w:t xml:space="preserve">(Veiga 2003)</w:t>
      </w:r>
      <w:r>
        <w:t xml:space="preserve">. Despite this unclear criteria of delimitation of rural environments, we use this definition since the PNS survey is not representative at the level of municipalities and hence, does not allow for the construction of different classification criteria of rural and urban areas comparable to census information.</w:t>
      </w:r>
    </w:p>
    <w:p>
      <w:pPr>
        <w:pStyle w:val="Heading2"/>
      </w:pPr>
      <w:bookmarkStart w:id="23" w:name="data-analysis"/>
      <w:r>
        <w:t xml:space="preserve">2.2 Data analysis</w:t>
      </w:r>
      <w:bookmarkEnd w:id="23"/>
    </w:p>
    <w:p>
      <w:pPr>
        <w:pStyle w:val="FirstParagraph"/>
      </w:pPr>
      <w:r>
        <w:t xml:space="preserve">Our methodological strategy consists of four steps: 1) estimation of essential life table functions for each population group (urban and rural residents) using 2010 National Census mortality data, which involves the adjustment for under-reporting of death counts</w:t>
      </w:r>
      <w:r>
        <w:t xml:space="preserve"> </w:t>
      </w:r>
      <w:r>
        <w:t xml:space="preserve">(Queiroz and Sawyer 2012)</w:t>
      </w:r>
      <w:r>
        <w:t xml:space="preserve">; 2) estimation and analysis of disease and functional disability age-specific prevalence data from PNS survey and the 2010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2"/>
      </w:pPr>
      <w:bookmarkStart w:id="24" w:name="correction-of-mortality-levels"/>
      <w:r>
        <w:t xml:space="preserve">2.3 Correction of mortality levels</w:t>
      </w:r>
      <w:bookmarkEnd w:id="24"/>
    </w:p>
    <w:p>
      <w:pPr>
        <w:pStyle w:val="FirstParagraph"/>
      </w:pPr>
      <w:r>
        <w:t xml:space="preserve">Brazilian 2010 national census mortality information has completeness of death enumeration rates ranging from 80-85%</w:t>
      </w:r>
      <w:r>
        <w:t xml:space="preserve"> </w:t>
      </w:r>
      <w:r>
        <w:t xml:space="preserve">(Queiroz and Sawyer 2012)</w:t>
      </w:r>
      <w:r>
        <w:t xml:space="preserve">. Since death registry coverage is sensitive to regional inequalities</w:t>
      </w:r>
      <w:r>
        <w:t xml:space="preserve"> </w:t>
      </w:r>
      <w:r>
        <w:t xml:space="preserve">(Queiroz et al. 2017)</w:t>
      </w:r>
      <w:r>
        <w:t xml:space="preserve">, census mortality data might also exhibit this pattern and is likely to present differences between rural and urban households. However, as mentioned previously, these boundaries are defined by each municipality without concrete classification criteria and significant urban expansion has been observed from 2000</w:t>
      </w:r>
      <w:r>
        <w:rPr>
          <w:rStyle w:val="FootnoteReference"/>
        </w:rPr>
        <w:footnoteReference w:id="25"/>
      </w:r>
      <w:r>
        <w:t xml:space="preserve"> </w:t>
      </w:r>
      <w:r>
        <w:t xml:space="preserve">to 2010</w:t>
      </w:r>
      <w:r>
        <w:t xml:space="preserve"> </w:t>
      </w:r>
      <w:r>
        <w:t xml:space="preserve">(Pera and Mello Bueno 2016)</w:t>
      </w:r>
      <w:r>
        <w:t xml:space="preserve">. As rural and urban areas do not share the same boundaries between these two censuses and death distribution methods assume closed populations</w:t>
      </w:r>
      <w:r>
        <w:t xml:space="preserve"> </w:t>
      </w:r>
      <w:r>
        <w:t xml:space="preserve">(Moultrie et al. 2013)</w:t>
      </w:r>
      <w:r>
        <w:t xml:space="preserve">, death completeness estimates are affected by increases in migration effects</w:t>
      </w:r>
      <w:r>
        <w:t xml:space="preserve"> </w:t>
      </w:r>
      <w:r>
        <w:t xml:space="preserve">(Hill, You, and Choi 2009)</w:t>
      </w:r>
      <w:r>
        <w:t xml:space="preserve">.</w:t>
      </w:r>
    </w:p>
    <w:p>
      <w:pPr>
        <w:pStyle w:val="TextBody"/>
      </w:pPr>
      <w:r>
        <w:t xml:space="preserve">Therefore, we assume that death reporting coverage is the same across urban and rural areas, but they differ across Brazilian five macrorregions (North, Northeast, Midwest, Southeast and South). Also, as single-person households are more frequent in urban Southern areas - particularly for the elderly population</w:t>
      </w:r>
      <w:r>
        <w:t xml:space="preserve"> </w:t>
      </w:r>
      <w:r>
        <w:t xml:space="preserve">(Brazilian Institute of Geography and Statistics 2010; Melo et al. 2016)</w:t>
      </w:r>
      <w:r>
        <w:t xml:space="preserve">, these regions are more likely to present lower death coverage rates in census mortality inquiry.</w:t>
      </w:r>
    </w:p>
    <w:p>
      <w:pPr>
        <w:pStyle w:val="TextBody"/>
      </w:pPr>
      <w:r>
        <w:t xml:space="preserve">We first estimate completeness of death counts enumeration for each of these settings by applying synthetic extinct generations (SEG)</w:t>
      </w:r>
      <w:r>
        <w:t xml:space="preserve"> </w:t>
      </w:r>
      <w:r>
        <w:t xml:space="preserve">(Bennett and Horiuchi 1984)</w:t>
      </w:r>
      <w:r>
        <w:t xml:space="preserve">, generalized growth balance (GGB)</w:t>
      </w:r>
      <w:r>
        <w:t xml:space="preserve"> </w:t>
      </w:r>
      <w:r>
        <w:t xml:space="preserve">(Hill 1987)</w:t>
      </w:r>
      <w:r>
        <w:t xml:space="preserve"> </w:t>
      </w:r>
      <w:r>
        <w:t xml:space="preserve">and adjusted synthetic extinct generations (adjusted SEG)</w:t>
      </w:r>
      <w:r>
        <w:t xml:space="preserve"> </w:t>
      </w:r>
      <w:r>
        <w:t xml:space="preserve">(Hill, You, and Choi 2009)</w:t>
      </w:r>
      <w:r>
        <w:t xml:space="preserve">, two-census methods built in the R package DDM (Death Registration Coverage Estimation)</w:t>
      </w:r>
      <w:r>
        <w:t xml:space="preserve"> </w:t>
      </w:r>
      <w:r>
        <w:t xml:space="preserve">(Riffe, Lima, and Queiroz 2017)</w:t>
      </w:r>
      <w:r>
        <w:rPr>
          <w:rStyle w:val="FootnoteReference"/>
        </w:rPr>
        <w:footnoteReference w:id="26"/>
      </w:r>
      <w:r>
        <w:t xml:space="preserve">. We decided to use the adjusted SEG method due to its robustness to migration and intercensal coverage differences (Hill, You, and Choi 2009). The results and methodological procedure for the mortality completeness adjustment are presented in Appendix A. Census death counts for the adult population (20+) were then corrected for each macrorregion (namely, North, Northeast, Midwest, Southeast, South) by dividing the observed death counts by respective death completeness rates. With the adjusted death counts by age and sex for each area, we used standard life-tables methods to calculate life expectancy.</w:t>
      </w:r>
    </w:p>
    <w:p>
      <w:pPr>
        <w:pStyle w:val="Heading2"/>
      </w:pPr>
      <w:bookmarkStart w:id="28" w:name="X00921c56fa093c8016ead1d681a1d1cb7969a16"/>
      <w:r>
        <w:t xml:space="preserve">2.4 Health expectancy estimation by Sullivan method</w:t>
      </w:r>
      <w:bookmarkEnd w:id="28"/>
    </w:p>
    <w:p>
      <w:pPr>
        <w:pStyle w:val="FirstParagraph"/>
      </w:pPr>
      <w:r>
        <w:t xml:space="preserve">The second step was to estimate health expectancy. We use the Sullivan method to use data from disease and functional disability prevalence to construct a single index of mortality and morbidity</w:t>
      </w:r>
      <w:r>
        <w:t xml:space="preserve"> </w:t>
      </w:r>
      <w:r>
        <w:t xml:space="preserve">(Sullivan 1971)</w:t>
      </w:r>
      <w:r>
        <w:t xml:space="preserve">. The index provides an estimate of years of life free of disability that a member of the cohort would experience if the current age-specific rates of mortality and disease/disability prevalence prevailed throughout the cohort’s lifetime</w:t>
      </w:r>
      <w:r>
        <w:t xml:space="preserve"> </w:t>
      </w:r>
      <w:r>
        <w:t xml:space="preserve">(Sullivan 1971)</w:t>
      </w:r>
      <w:r>
        <w:t xml:space="preserve">.</w:t>
      </w:r>
    </w:p>
    <w:p>
      <w:pPr>
        <w:pStyle w:val="TextBody"/>
      </w:pPr>
      <w:r>
        <w:t xml:space="preserve">The primary inputs of the method are the age-specific mortality rates for life table functions estimation and age-specific disease or disability (morbidity) prevalence (</w:t>
      </w:r>
      <m:oMath>
        <m:sSub>
          <m:e>
            <m:r>
              <m:t>​</m:t>
            </m:r>
          </m:e>
          <m:sub>
            <m:r>
              <m:t>n</m:t>
            </m:r>
          </m:sub>
        </m:sSub>
        <m:sSub>
          <m:e>
            <m:r>
              <m:t>P</m:t>
            </m:r>
          </m:e>
          <m:sub>
            <m:r>
              <m:t>x</m:t>
            </m:r>
          </m:sub>
        </m:sSub>
      </m:oMath>
      <w:r>
        <w:t xml:space="preserve">). After the estimation of life table functions using mortality rates as inputs, the complement of the morbidity prevalence (morbidity-free prevalence) are multiplied by the person-years lived (</w:t>
      </w:r>
      <m:oMath>
        <m:sSub>
          <m:e>
            <m:r>
              <m:t>​</m:t>
            </m:r>
          </m:e>
          <m:sub>
            <m:r>
              <m:t>n</m:t>
            </m:r>
          </m:sub>
        </m:sSub>
        <m:sSub>
          <m:e>
            <m:r>
              <m:t>L</m:t>
            </m:r>
          </m:e>
          <m:sub>
            <m:r>
              <m:t>x</m:t>
            </m:r>
          </m:sub>
        </m:sSub>
      </m:oMath>
      <w:r>
        <w:t xml:space="preserve">) for each age group (Equation 1). Therefore, the life expectancy computed by the Sullivan method (</w:t>
      </w:r>
      <m:oMath>
        <m:sSubSup>
          <m:e>
            <m:r>
              <m:t>e</m:t>
            </m:r>
          </m:e>
          <m:sub>
            <m:r>
              <m:t>x</m:t>
            </m:r>
          </m:sub>
          <m:sup>
            <m:r>
              <m:t>S</m:t>
            </m:r>
            <m:r>
              <m:t>U</m:t>
            </m:r>
            <m:r>
              <m:t>L</m:t>
            </m:r>
          </m:sup>
        </m:sSubSup>
      </m:oMath>
      <w:r>
        <w:t xml:space="preserve"> </w:t>
      </w:r>
      <w:r>
        <w:t xml:space="preserve">or</w:t>
      </w:r>
      <w:r>
        <w:t xml:space="preserve"> </w:t>
      </w:r>
      <m:oMath>
        <m:sSub>
          <m:e>
            <m:r>
              <m:t>h</m:t>
            </m:r>
          </m:e>
          <m:sub>
            <m:r>
              <m:t>x</m:t>
            </m:r>
          </m:sub>
        </m:sSub>
      </m:oMath>
      <w:r>
        <w:t xml:space="preserve">) is an estimate of the morbidity-free life expectancy or health expectancy of the respective age-group</w:t>
      </w:r>
    </w:p>
    <w:p>
      <w:pPr>
        <w:pStyle w:val="TextBody"/>
      </w:pPr>
      <m:oMathPara>
        <m:oMathParaPr>
          <m:jc m:val="center"/>
        </m:oMathParaPr>
        <m:oMath>
          <m:r>
            <m:t>(</m:t>
          </m:r>
          <m:r>
            <m:t>1</m:t>
          </m:r>
          <m:r>
            <m:t>)</m:t>
          </m:r>
          <m:r>
            <m:t> </m:t>
          </m:r>
          <m:r>
            <m:t> </m:t>
          </m:r>
          <m:sSub>
            <m:e>
              <m:r>
                <m:t> </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We evaluate the morbidity prevalence and compute morbidity-free life expectancy for some specific sets of morbidities grouped in 4 categories: 1) cardiovascular diseases; 2) diabetes; 3) osteoarticular diseases (e.g., arthritis, rheumatism and back pain) - these first three inquired by the PNS survey - 4) and severe or total functional disabilities to walk, see or listen - inquired by the 2010 National Census. Cardiovascular diseases and diabetes were selected because of their recent burden increasing trend in the country</w:t>
      </w:r>
      <w:r>
        <w:t xml:space="preserve"> </w:t>
      </w:r>
      <w:r>
        <w:t xml:space="preserve">(Fatima Marinho Souza, França, and Cavalcante 2017)</w:t>
      </w:r>
      <w:r>
        <w:t xml:space="preserve"> </w:t>
      </w:r>
      <w:r>
        <w:t xml:space="preserve">and osteoarticular diseases and functional disabilities were selected due to its acknowledged impact on rural workers</w:t>
      </w:r>
      <w:r>
        <w:t xml:space="preserve"> </w:t>
      </w:r>
      <w:r>
        <w:t xml:space="preserve">(Moreira et al. 2015)</w:t>
      </w:r>
      <w:r>
        <w:t xml:space="preserve">.</w:t>
      </w:r>
    </w:p>
    <w:p>
      <w:pPr>
        <w:pStyle w:val="TextBody"/>
      </w:pPr>
      <w:r>
        <w:t xml:space="preserve">Since differences in urban-rural mortality are expected to favor rural residents</w:t>
      </w:r>
      <w:r>
        <w:t xml:space="preserve"> </w:t>
      </w:r>
      <w:r>
        <w:t xml:space="preserve">(Albuquerque 2019)</w:t>
      </w:r>
      <w:r>
        <w:t xml:space="preserve">, we compare both populations also by a relative measure of morbidity-free life expectancy. That is, we compute the fraction of life expectancy that the synthetic cohort is expected to live without each related morbidity (</w:t>
      </w:r>
      <m:oMath>
        <m:sSub>
          <m:e>
            <m:r>
              <m:t>h</m:t>
            </m:r>
          </m:e>
          <m:sub>
            <m:r>
              <m:t>x</m:t>
            </m:r>
          </m:sub>
        </m:sSub>
        <m:r>
          <m:t>/</m:t>
        </m:r>
        <m:sSub>
          <m:e>
            <m:r>
              <m:t>e</m:t>
            </m:r>
          </m:e>
          <m:sub>
            <m:r>
              <m:t>x</m:t>
            </m:r>
          </m:sub>
        </m:sSub>
      </m:oMath>
      <w:r>
        <w:t xml:space="preserve"> </w:t>
      </w:r>
      <w:r>
        <w:t xml:space="preserve">ratio). This ratio can be interpreted as a proxy of the proportion of life expected to be lived free from morbidity for a synthetic cohort with a set of age-specific morbidity prevalence rates and age-specific mortality rates. We adopt this strategy to compare relative measures and avoid distortions that might come from absolute values. We focus our attention on adult mortality differentials (20-69 age-groups) because PNS had disease prevalence data available only for the adult population (18+)</w:t>
      </w:r>
      <w:r>
        <w:rPr>
          <w:rStyle w:val="FootnoteReference"/>
        </w:rPr>
        <w:footnoteReference w:id="29"/>
      </w:r>
      <w:r>
        <w:t xml:space="preserve">.</w:t>
      </w:r>
    </w:p>
    <w:p>
      <w:pPr>
        <w:pStyle w:val="Heading2"/>
      </w:pPr>
      <w:bookmarkStart w:id="30" w:name="Xd251872c57ffcf187220933992ea820b0a38db5"/>
      <w:r>
        <w:t xml:space="preserve">2.5 Decomposition of rural-urban DFLE differentials</w:t>
      </w:r>
      <w:bookmarkEnd w:id="30"/>
    </w:p>
    <w:p>
      <w:pPr>
        <w:pStyle w:val="FirstParagraph"/>
      </w:pPr>
      <w:r>
        <w:t xml:space="preserve">In the methodological step 4, we apply the stepwise-replacement decomposition method</w:t>
      </w:r>
      <w:r>
        <w:t xml:space="preserve"> </w:t>
      </w:r>
      <w:r>
        <w:t xml:space="preserve">(Andreev, Shkolnikov, and Begun 2002)</w:t>
      </w:r>
      <w:r>
        <w:t xml:space="preserve">. The estimation of person-years lived in good health, in Equation 1, requires two-variable vectors: person-years lived by age group (</w:t>
      </w:r>
      <m:oMath>
        <m:sSub>
          <m:e>
            <m:r>
              <m:t>​</m:t>
            </m:r>
          </m:e>
          <m:sub>
            <m:r>
              <m:t>n</m:t>
            </m:r>
          </m:sub>
        </m:sSub>
        <m:sSub>
          <m:e>
            <m:r>
              <m:t>L</m:t>
            </m:r>
          </m:e>
          <m:sub>
            <m:r>
              <m:t>x</m:t>
            </m:r>
          </m:sub>
        </m:sSub>
      </m:oMath>
      <w:r>
        <w:t xml:space="preserve">), derived from age-specific mortality rates vector (</w:t>
      </w:r>
      <m:oMath>
        <m:sSub>
          <m:e>
            <m:r>
              <m:t>M</m:t>
            </m:r>
          </m:e>
          <m:sub>
            <m:r>
              <m:t>x</m:t>
            </m:r>
          </m:sub>
        </m:sSub>
      </m:oMath>
      <w:r>
        <w:t xml:space="preserve">), and age-specific health condition or morbidity-free prevalence vectors (</w:t>
      </w:r>
      <m:oMath>
        <m:sSub>
          <m:e>
            <m:r>
              <m:t>Π</m:t>
            </m:r>
          </m:e>
          <m:sub>
            <m:r>
              <m:t>x</m:t>
            </m:r>
          </m:sub>
        </m:sSub>
      </m:oMath>
      <w:r>
        <w:t xml:space="preserve">). Then, the health expectancy (</w:t>
      </w:r>
      <m:oMath>
        <m:sSub>
          <m:e>
            <m:r>
              <m:t>h</m:t>
            </m:r>
          </m:e>
          <m:sub>
            <m:r>
              <m:t>x</m:t>
            </m:r>
          </m:sub>
        </m:sSub>
      </m:oMath>
      <w:r>
        <w:t xml:space="preserve">) at age x can be stated as a function of age-specific mortality rates and age-specific health prevalence (Equation 2).</w:t>
      </w:r>
    </w:p>
    <w:p>
      <w:pPr>
        <w:pStyle w:val="TextBody"/>
      </w:pPr>
      <m:oMathPara>
        <m:oMathParaPr>
          <m:jc m:val="center"/>
        </m:oMathParaPr>
        <m:oMath>
          <m:r>
            <m:t>(</m:t>
          </m:r>
          <m:r>
            <m:t>2</m:t>
          </m:r>
          <m:r>
            <m:t>)</m:t>
          </m:r>
          <m:r>
            <m:t> </m:t>
          </m:r>
          <m:r>
            <m:t> </m:t>
          </m:r>
          <m:r>
            <m:t> </m:t>
          </m:r>
          <m:sSub>
            <m:e>
              <m:r>
                <m:t>h</m:t>
              </m:r>
            </m:e>
            <m:sub>
              <m:r>
                <m:t>x</m:t>
              </m:r>
            </m:sub>
          </m:sSub>
          <m:r>
            <m:t>=</m:t>
          </m:r>
          <m:sSub>
            <m:e>
              <m:r>
                <m:t>h</m:t>
              </m:r>
            </m:e>
            <m:sub>
              <m:r>
                <m:t>x</m:t>
              </m:r>
            </m:sub>
          </m:sSub>
          <m:r>
            <m:t>(</m:t>
          </m:r>
          <m:sSub>
            <m:e>
              <m:r>
                <m:t>M</m:t>
              </m:r>
            </m:e>
            <m:sub>
              <m:r>
                <m:t>x</m:t>
              </m:r>
            </m:sub>
          </m:sSub>
          <m:r>
            <m:t>,</m:t>
          </m:r>
          <m:sSub>
            <m:e>
              <m:r>
                <m:t>Π</m:t>
              </m:r>
            </m:e>
            <m:sub>
              <m:r>
                <m:t>x</m:t>
              </m:r>
            </m:sub>
          </m:sSub>
          <m:r>
            <m:t>)</m:t>
          </m:r>
        </m:oMath>
      </m:oMathPara>
    </w:p>
    <w:p>
      <w:pPr>
        <w:pStyle w:val="FirstParagraph"/>
      </w:pPr>
      <w:r>
        <w:t xml:space="preserve">The rural-urban differences for health expectancy can be decomposed into two components computed by applying the proposed stepwise replacement algorithm. The algorithm’s rationale is based on the transformation of one population group vector of health expectancy (</w:t>
      </w:r>
      <m:oMath>
        <m:sSubSup>
          <m:e>
            <m:r>
              <m:t>h</m:t>
            </m:r>
          </m:e>
          <m:sub>
            <m:r>
              <m:t>x</m:t>
            </m:r>
          </m:sub>
          <m:sup>
            <m:r>
              <m:t>r</m:t>
            </m:r>
            <m:r>
              <m:t>u</m:t>
            </m:r>
            <m:r>
              <m:t>r</m:t>
            </m:r>
          </m:sup>
        </m:sSubSup>
      </m:oMath>
      <w:r>
        <w:t xml:space="preserve">, for example) into the other population group vector of health expectancy (</w:t>
      </w:r>
      <m:oMath>
        <m:sSubSup>
          <m:e>
            <m:r>
              <m:t>h</m:t>
            </m:r>
          </m:e>
          <m:sub>
            <m:r>
              <m:t>x</m:t>
            </m:r>
          </m:sub>
          <m:sup>
            <m:r>
              <m:t>u</m:t>
            </m:r>
            <m:r>
              <m:t>r</m:t>
            </m:r>
            <m:r>
              <m:t>b</m:t>
            </m:r>
          </m:sup>
        </m:sSubSup>
      </m:oMath>
      <w:r>
        <w:t xml:space="preserve"> </w:t>
      </w:r>
      <w:r>
        <w:t xml:space="preserve">in our case). Considering the components of</w:t>
      </w:r>
      <w:r>
        <w:t xml:space="preserve"> </w:t>
      </w:r>
      <m:oMath>
        <m:sSub>
          <m:e>
            <m:r>
              <m:t>h</m:t>
            </m:r>
          </m:e>
          <m:sub>
            <m:r>
              <m:t>x</m:t>
            </m:r>
          </m:sub>
        </m:sSub>
      </m:oMath>
      <w:r>
        <w:t xml:space="preserve"> </w:t>
      </w:r>
      <w:r>
        <w:t xml:space="preserve">function (Equation 2),we can obtain rural health expectancy vector estimates out of urban health expectancy vector by transforming each of its elements</w:t>
      </w:r>
      <w:r>
        <w:t xml:space="preserve"> </w:t>
      </w:r>
      <m:oMath>
        <m:sSubSup>
          <m:e>
            <m:r>
              <m:t>M</m:t>
            </m:r>
          </m:e>
          <m:sub>
            <m:r>
              <m:t>x</m:t>
            </m:r>
          </m:sub>
          <m:sup>
            <m:r>
              <m:t>r</m:t>
            </m:r>
            <m:r>
              <m:t>u</m:t>
            </m:r>
            <m:r>
              <m:t>r</m:t>
            </m:r>
          </m:sup>
        </m:sSubSup>
      </m:oMath>
      <w:r>
        <w:t xml:space="preserve"> </w:t>
      </w:r>
      <w:r>
        <w:t xml:space="preserve">and</w:t>
      </w:r>
      <w:r>
        <w:t xml:space="preserve"> </w:t>
      </w:r>
      <m:oMath>
        <m:sSubSup>
          <m:e>
            <m:r>
              <m:t>Π</m:t>
            </m:r>
          </m:e>
          <m:sub>
            <m:r>
              <m:t>x</m:t>
            </m:r>
          </m:sub>
          <m:sup>
            <m:r>
              <m:t>r</m:t>
            </m:r>
            <m:r>
              <m:t>u</m:t>
            </m:r>
            <m:r>
              <m:t>r</m:t>
            </m:r>
          </m:sup>
        </m:sSubSup>
      </m:oMath>
      <w:r>
        <w:t xml:space="preserve"> </w:t>
      </w:r>
      <w:r>
        <w:t xml:space="preserve">into</w:t>
      </w:r>
      <w:r>
        <w:t xml:space="preserve"> </w:t>
      </w:r>
      <m:oMath>
        <m:sSubSup>
          <m:e>
            <m:r>
              <m:t>M</m:t>
            </m:r>
          </m:e>
          <m:sub>
            <m:r>
              <m:t>x</m:t>
            </m:r>
          </m:sub>
          <m:sup>
            <m:r>
              <m:t>u</m:t>
            </m:r>
            <m:r>
              <m:t>r</m:t>
            </m:r>
            <m:r>
              <m:t>b</m:t>
            </m:r>
          </m:sup>
        </m:sSubSup>
      </m:oMath>
      <w:r>
        <w:t xml:space="preserve"> </w:t>
      </w:r>
      <w:r>
        <w:t xml:space="preserve">and</w:t>
      </w:r>
      <w:r>
        <w:t xml:space="preserve"> </w:t>
      </w:r>
      <m:oMath>
        <m:sSubSup>
          <m:e>
            <m:r>
              <m:t>Π</m:t>
            </m:r>
          </m:e>
          <m:sub>
            <m:r>
              <m:t>x</m:t>
            </m:r>
          </m:sub>
          <m:sup>
            <m:r>
              <m:t>u</m:t>
            </m:r>
            <m:r>
              <m:t>r</m:t>
            </m:r>
            <m:r>
              <m:t>b</m:t>
            </m:r>
          </m:sup>
        </m:sSubSup>
      </m:oMath>
      <w:r>
        <w:t xml:space="preserve"> </w:t>
      </w:r>
      <w:r>
        <w:t xml:space="preserve">which is performed in an age-by-age replacement strategy:</w:t>
      </w:r>
      <w:r>
        <w:t xml:space="preserve"> </w:t>
      </w:r>
      <m:oMath>
        <m:sSup>
          <m:e>
            <m:r>
              <m:t>M</m:t>
            </m:r>
          </m:e>
          <m:sup>
            <m:r>
              <m:t>x</m:t>
            </m:r>
          </m:sup>
        </m:sSup>
      </m:oMath>
      <w:r>
        <w:t xml:space="preserve"> </w:t>
      </w:r>
      <w:r>
        <w:t xml:space="preserve">and</w:t>
      </w:r>
      <w:r>
        <w:t xml:space="preserve"> </w:t>
      </w:r>
      <m:oMath>
        <m:sSup>
          <m:e>
            <m:r>
              <m:t>Π</m:t>
            </m:r>
          </m:e>
          <m:sup>
            <m:r>
              <m:t>x</m:t>
            </m:r>
          </m:sup>
        </m:sSup>
      </m:oMath>
      <w:r>
        <w:t xml:space="preserve"> </w:t>
      </w:r>
      <w:r>
        <w:t xml:space="preserve">are the mortality and morbidity-free prevalence rates vectors composed by rates</w:t>
      </w:r>
      <w:r>
        <w:t xml:space="preserve"> </w:t>
      </w:r>
      <m:oMath>
        <m:sSubSup>
          <m:e>
            <m:r>
              <m:t>m</m:t>
            </m:r>
          </m:e>
          <m:sub>
            <m:r>
              <m:t>y</m:t>
            </m:r>
          </m:sub>
          <m:sup>
            <m:r>
              <m:t>r</m:t>
            </m:r>
            <m:r>
              <m:t>u</m:t>
            </m:r>
            <m:r>
              <m:t>r</m:t>
            </m:r>
          </m:sup>
        </m:sSubSup>
      </m:oMath>
      <w:r>
        <w:t xml:space="preserve"> </w:t>
      </w:r>
      <w:r>
        <w:t xml:space="preserve">and</w:t>
      </w:r>
      <w:r>
        <w:t xml:space="preserve"> </w:t>
      </w:r>
      <m:oMath>
        <m:sSubSup>
          <m:e>
            <m:r>
              <m:t>π</m:t>
            </m:r>
          </m:e>
          <m:sub>
            <m:r>
              <m:t>y</m:t>
            </m:r>
          </m:sub>
          <m:sup>
            <m:r>
              <m:t>r</m:t>
            </m:r>
            <m:r>
              <m:t>u</m:t>
            </m:r>
            <m:r>
              <m:t>r</m:t>
            </m:r>
          </m:sup>
        </m:sSubSup>
      </m:oMath>
      <w:r>
        <w:t xml:space="preserve"> </w:t>
      </w:r>
      <w:r>
        <w:t xml:space="preserve">at ages</w:t>
      </w:r>
      <w:r>
        <w:t xml:space="preserve"> </w:t>
      </w:r>
      <m:oMath>
        <m:r>
          <m:t>x</m:t>
        </m:r>
        <m:r>
          <m:t>&lt;</m:t>
        </m:r>
        <m:r>
          <m:t>y</m:t>
        </m:r>
      </m:oMath>
      <w:r>
        <w:t xml:space="preserve"> </w:t>
      </w:r>
      <w:r>
        <w:t xml:space="preserve">and</w:t>
      </w:r>
      <w:r>
        <w:t xml:space="preserve"> </w:t>
      </w:r>
      <m:oMath>
        <m:sSubSup>
          <m:e>
            <m:r>
              <m:t>m</m:t>
            </m:r>
          </m:e>
          <m:sub>
            <m:r>
              <m:t>y</m:t>
            </m:r>
          </m:sub>
          <m:sup>
            <m:r>
              <m:t>u</m:t>
            </m:r>
            <m:r>
              <m:t>r</m:t>
            </m:r>
            <m:r>
              <m:t>b</m:t>
            </m:r>
          </m:sup>
        </m:sSubSup>
      </m:oMath>
      <w:r>
        <w:t xml:space="preserve"> </w:t>
      </w:r>
      <w:r>
        <w:t xml:space="preserve">and</w:t>
      </w:r>
      <w:r>
        <w:t xml:space="preserve"> </w:t>
      </w:r>
      <m:oMath>
        <m:sSubSup>
          <m:e>
            <m:r>
              <m:t>π</m:t>
            </m:r>
          </m:e>
          <m:sub>
            <m:r>
              <m:t>y</m:t>
            </m:r>
          </m:sub>
          <m:sup>
            <m:r>
              <m:t>u</m:t>
            </m:r>
            <m:r>
              <m:t>r</m:t>
            </m:r>
            <m:r>
              <m:t>b</m:t>
            </m:r>
          </m:sup>
        </m:sSubSup>
      </m:oMath>
      <w:r>
        <w:t xml:space="preserve"> </w:t>
      </w:r>
      <w:r>
        <w:t xml:space="preserve">at ages $ x</w:t>
      </w:r>
      <w:r>
        <w:t xml:space="preserve"> </w:t>
      </w:r>
      <w:r>
        <w:t xml:space="preserve">y$, respectively</w:t>
      </w:r>
      <w:r>
        <w:t xml:space="preserve"> </w:t>
      </w:r>
      <w:r>
        <w:t xml:space="preserve">(Andreev, Shkolnikov, and Begun 2002)</w:t>
      </w:r>
      <w:r>
        <w:t xml:space="preserve">.</w:t>
      </w:r>
    </w:p>
    <w:p>
      <w:pPr>
        <w:pStyle w:val="TextBody"/>
      </w:pPr>
      <w:r>
        <w:t xml:space="preserve">Therefore, the difference</w:t>
      </w:r>
      <w:r>
        <w:t xml:space="preserve"> </w:t>
      </w:r>
      <m:oMath>
        <m:sSubSup>
          <m:e>
            <m:r>
              <m:t>h</m:t>
            </m:r>
          </m:e>
          <m:sub>
            <m:r>
              <m:t>x</m:t>
            </m:r>
          </m:sub>
          <m:sup>
            <m:r>
              <m:t>r</m:t>
            </m:r>
            <m:r>
              <m:t>u</m:t>
            </m:r>
            <m:r>
              <m:t>r</m:t>
            </m:r>
          </m:sup>
        </m:sSubSup>
        <m:r>
          <m:t>−</m:t>
        </m:r>
        <m:sSubSup>
          <m:e>
            <m:r>
              <m:t>h</m:t>
            </m:r>
          </m:e>
          <m:sub>
            <m:r>
              <m:t>x</m:t>
            </m:r>
          </m:sub>
          <m:sup>
            <m:r>
              <m:t>u</m:t>
            </m:r>
            <m:r>
              <m:t>r</m:t>
            </m:r>
            <m:r>
              <m:t>b</m:t>
            </m:r>
          </m:sup>
        </m:sSubSup>
      </m:oMath>
      <w:r>
        <w:t xml:space="preserve"> </w:t>
      </w:r>
      <w:r>
        <w:t xml:space="preserve">is the sum of two components: 1)</w:t>
      </w:r>
      <w:r>
        <w:t xml:space="preserve"> </w:t>
      </w:r>
      <m:oMath>
        <m:sSubSup>
          <m:e>
            <m:r>
              <m:t>γ</m:t>
            </m:r>
          </m:e>
          <m:sub>
            <m:r>
              <m:t>x</m:t>
            </m:r>
          </m:sub>
          <m:sup>
            <m:r>
              <m:t>r</m:t>
            </m:r>
            <m:r>
              <m:t>u</m:t>
            </m:r>
            <m:r>
              <m:t>r</m:t>
            </m:r>
            <m:r>
              <m:t>−</m:t>
            </m:r>
            <m:r>
              <m:t>u</m:t>
            </m:r>
            <m:r>
              <m:t>r</m:t>
            </m:r>
            <m:r>
              <m:t>b</m:t>
            </m:r>
          </m:sup>
        </m:sSubSup>
      </m:oMath>
      <w:r>
        <w:t xml:space="preserve"> </w:t>
      </w:r>
      <w:r>
        <w:t xml:space="preserve">(Equation 3), component of</w:t>
      </w:r>
      <w:r>
        <w:t xml:space="preserve"> </w:t>
      </w:r>
      <m:oMath>
        <m:sSub>
          <m:e>
            <m:r>
              <m:t>h</m:t>
            </m:r>
          </m:e>
          <m:sub>
            <m:r>
              <m:t>x</m:t>
            </m:r>
          </m:sub>
        </m:sSub>
      </m:oMath>
      <w:r>
        <w:t xml:space="preserve"> </w:t>
      </w:r>
      <w:r>
        <w:t xml:space="preserve">difference due to difference in mortality rates at age x, and 2)</w:t>
      </w:r>
      <w:r>
        <w:t xml:space="preserve"> </w:t>
      </w:r>
      <m:oMath>
        <m:sSubSup>
          <m:e>
            <m:r>
              <m:t>λ</m:t>
            </m:r>
          </m:e>
          <m:sub>
            <m:r>
              <m:t>x</m:t>
            </m:r>
          </m:sub>
          <m:sup>
            <m:r>
              <m:t>r</m:t>
            </m:r>
            <m:r>
              <m:t>u</m:t>
            </m:r>
            <m:r>
              <m:t>r</m:t>
            </m:r>
            <m:r>
              <m:t>−</m:t>
            </m:r>
            <m:r>
              <m:t>u</m:t>
            </m:r>
            <m:r>
              <m:t>r</m:t>
            </m:r>
            <m:r>
              <m:t>b</m:t>
            </m:r>
          </m:sup>
        </m:sSubSup>
      </m:oMath>
      <w:r>
        <w:t xml:space="preserve"> </w:t>
      </w:r>
      <w:r>
        <w:t xml:space="preserve">(Equation 4), component of</w:t>
      </w:r>
      <w:r>
        <w:t xml:space="preserve"> </w:t>
      </w:r>
      <m:oMath>
        <m:sSub>
          <m:e>
            <m:r>
              <m:t>h</m:t>
            </m:r>
          </m:e>
          <m:sub>
            <m:r>
              <m:t>x</m:t>
            </m:r>
          </m:sub>
        </m:sSub>
      </m:oMath>
      <w:r>
        <w:t xml:space="preserve"> </w:t>
      </w:r>
      <w:r>
        <w:t xml:space="preserve">difference due to difference in morbidity-free prevalence at age x.</w:t>
      </w:r>
    </w:p>
    <w:p>
      <w:pPr>
        <w:pStyle w:val="TextBody"/>
      </w:pPr>
      <m:oMathPara>
        <m:oMathParaPr>
          <m:jc m:val="center"/>
        </m:oMathParaPr>
        <m:oMath>
          <m:r>
            <m:t>(</m:t>
          </m:r>
          <m:r>
            <m:t>3</m:t>
          </m:r>
          <m:r>
            <m:t>)</m:t>
          </m:r>
          <m:r>
            <m:t> </m:t>
          </m:r>
          <m:r>
            <m:t> </m:t>
          </m:r>
          <m:r>
            <m:t> </m:t>
          </m:r>
          <m:sSubSup>
            <m:e>
              <m:r>
                <m:t>γ</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r>
                <m:t>+</m:t>
              </m:r>
              <m:r>
                <m:t>1</m:t>
              </m:r>
            </m:sup>
          </m:sSup>
          <m:r>
            <m:t>,</m:t>
          </m:r>
          <m:sSup>
            <m:e>
              <m:r>
                <m:t>Π</m:t>
              </m:r>
            </m:e>
            <m:sup>
              <m:r>
                <m:t>x</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r>
                <m:t>+</m:t>
              </m:r>
              <m:r>
                <m:t>1</m:t>
              </m:r>
            </m:sup>
          </m:sSup>
          <m:r>
            <m:t>)</m:t>
          </m:r>
          <m:r>
            <m:t>]</m:t>
          </m:r>
          <m:r>
            <m:t>]</m:t>
          </m:r>
        </m:oMath>
      </m:oMathPara>
    </w:p>
    <w:p>
      <w:pPr>
        <w:pStyle w:val="FirstParagraph"/>
      </w:pPr>
      <m:oMathPara>
        <m:oMathParaPr>
          <m:jc m:val="center"/>
        </m:oMathParaPr>
        <m:oMath>
          <m:r>
            <m:t>(</m:t>
          </m:r>
          <m:r>
            <m:t>4</m:t>
          </m:r>
          <m:r>
            <m:t>)</m:t>
          </m:r>
          <m:r>
            <m:t> </m:t>
          </m:r>
          <m:r>
            <m:t> </m:t>
          </m:r>
          <m:r>
            <m:t> </m:t>
          </m:r>
          <m:sSubSup>
            <m:e>
              <m:r>
                <m:t>λ</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r>
                <m:t>+</m:t>
              </m:r>
              <m:r>
                <m:t>1</m:t>
              </m:r>
            </m:sup>
          </m:sSup>
          <m:r>
            <m:t>,</m:t>
          </m:r>
          <m:sSup>
            <m:e>
              <m:r>
                <m:t>Π</m:t>
              </m:r>
            </m:e>
            <m:sup>
              <m:r>
                <m:t>x</m:t>
              </m:r>
            </m:sup>
          </m:sSup>
          <m:r>
            <m:t>)</m:t>
          </m:r>
          <m:r>
            <m:t>]</m:t>
          </m:r>
          <m:r>
            <m:t>]</m:t>
          </m:r>
        </m:oMath>
      </m:oMathPara>
    </w:p>
    <w:p>
      <w:pPr>
        <w:pStyle w:val="Heading1"/>
      </w:pPr>
      <w:bookmarkStart w:id="31" w:name="results"/>
      <w:r>
        <w:t xml:space="preserve">3. Results</w:t>
      </w:r>
      <w:bookmarkEnd w:id="31"/>
    </w:p>
    <w:p>
      <w:pPr>
        <w:pStyle w:val="FirstParagraph"/>
      </w:pPr>
      <w:r>
        <w:t xml:space="preserve">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Further, we verify higher life expectancy sex gaps in urban areas than in rural areas.</w:t>
      </w:r>
    </w:p>
    <w:p>
      <w:pPr>
        <w:pStyle w:val="CaptionedFigure"/>
      </w:pPr>
      <w:r>
        <w:drawing>
          <wp:inline>
            <wp:extent cx="5486400" cy="2743200"/>
            <wp:effectExtent b="0" l="0" r="0" t="0"/>
            <wp:docPr descr="Figure 1: Rural and urban age-specific mortality rates by sex - Brazil, 2010. Source: 2010 Brazilian National Census." title="" id="1" name="Picture"/>
            <a:graphic>
              <a:graphicData uri="http://schemas.openxmlformats.org/drawingml/2006/picture">
                <pic:pic>
                  <pic:nvPicPr>
                    <pic:cNvPr descr="figs/1_plot1_mx.eps" id="0" name="Picture"/>
                    <pic:cNvPicPr>
                      <a:picLocks noChangeArrowheads="1" noChangeAspect="1"/>
                    </pic:cNvPicPr>
                  </pic:nvPicPr>
                  <pic:blipFill>
                    <a:blip r:embed="rId32"/>
                    <a:stretch>
                      <a:fillRect/>
                    </a:stretch>
                  </pic:blipFill>
                  <pic:spPr bwMode="auto">
                    <a:xfrm>
                      <a:off x="0" y="0"/>
                      <a:ext cx="5486400" cy="2743200"/>
                    </a:xfrm>
                    <a:prstGeom prst="rect">
                      <a:avLst/>
                    </a:prstGeom>
                    <a:noFill/>
                    <a:ln w="9525">
                      <a:noFill/>
                      <a:headEnd/>
                      <a:tailEnd/>
                    </a:ln>
                  </pic:spPr>
                </pic:pic>
              </a:graphicData>
            </a:graphic>
          </wp:inline>
        </w:drawing>
      </w:r>
    </w:p>
    <w:p>
      <w:pPr>
        <w:pStyle w:val="ImageCaption"/>
      </w:pPr>
      <w:r>
        <w:t xml:space="preserve">Figure 1: Rural and urban age-specific mortality rates by sex - Brazil, 2010. Source: 2010 Brazilian National Census.</w:t>
      </w:r>
    </w:p>
    <w:p>
      <w:pPr>
        <w:pStyle w:val="TextBody"/>
      </w:pPr>
      <w:r>
        <w:t xml:space="preserve">[ TABLE 1 : Rural and urban life expectancy estimates by sex and age - Brazil, 2010. Source: 2010 Brazilian National Census. ]</w:t>
      </w:r>
    </w:p>
    <w:p>
      <w:pPr>
        <w:pStyle w:val="TextBody"/>
      </w:pPr>
      <w:r>
        <w:t xml:space="preserve">Concerning estimates of disease and disability prevalence, Figure 2 presents results by age and residence areas. We present the prevalence rates estimated from data of the PNS survey of 2013 for cardiovascular diseases, diabetes, and osteoarticular diseases and from the 2010 National Census data for functional disabilities and their respective smoothed estimates</w:t>
      </w:r>
      <w:r>
        <w:rPr>
          <w:rStyle w:val="FootnoteReference"/>
        </w:rPr>
        <w:footnoteReference w:id="33"/>
      </w:r>
      <w:r>
        <w:t xml:space="preserve">. The smoothing methods were used to minimize the high variability of prevalence rates, especially for PNS lower counts of rural residents. Smoothing of functional disability prevalence for census information is presented, but the original prevalence rates were used for Sullivan method estimation of the next section since they showed very low variability.</w:t>
      </w:r>
    </w:p>
    <w:p>
      <w:pPr>
        <w:pStyle w:val="TextBody"/>
      </w:pPr>
      <w:r>
        <w:t xml:space="preserve">For the adult population, there are rural penalties (higher rural-urban prevalence ratios) in the prevalence of osteoarticular diseases and functional disabilities for males and of cardiovascular diseases and functional disabilities for females. Rural men are in a better off situation regarding diabetes prevalence rates, which exhibited wide gaps for advanced ages. Female prevalence curves for diabetes did not present any significant gap. Significant decreases observed in PNS morbidity prevalence for the elderly may be related to poor disease diagnosis of this age-group in rural populations.</w:t>
      </w:r>
    </w:p>
    <w:p>
      <w:pPr>
        <w:pStyle w:val="CaptionedFigure"/>
      </w:pPr>
      <w:r>
        <w:drawing>
          <wp:inline>
            <wp:extent cx="5486400" cy="2743200"/>
            <wp:effectExtent b="0" l="0" r="0" t="0"/>
            <wp:docPr descr="Figure 2: Rural and urban disease and disability prevalence by sex and age - Brazil, 2010-2013. Source: 2010 Brazilian National Census 2010 and 2013 National Health Survey." title="" id="1" name="Picture"/>
            <a:graphic>
              <a:graphicData uri="http://schemas.openxmlformats.org/drawingml/2006/picture">
                <pic:pic>
                  <pic:nvPicPr>
                    <pic:cNvPr descr="figs/3_plot2_prevalence.eps" id="0" name="Picture"/>
                    <pic:cNvPicPr>
                      <a:picLocks noChangeArrowheads="1" noChangeAspect="1"/>
                    </pic:cNvPicPr>
                  </pic:nvPicPr>
                  <pic:blipFill>
                    <a:blip r:embed="rId34"/>
                    <a:stretch>
                      <a:fillRect/>
                    </a:stretch>
                  </pic:blipFill>
                  <pic:spPr bwMode="auto">
                    <a:xfrm>
                      <a:off x="0" y="0"/>
                      <a:ext cx="5486400" cy="2743200"/>
                    </a:xfrm>
                    <a:prstGeom prst="rect">
                      <a:avLst/>
                    </a:prstGeom>
                    <a:noFill/>
                    <a:ln w="9525">
                      <a:noFill/>
                      <a:headEnd/>
                      <a:tailEnd/>
                    </a:ln>
                  </pic:spPr>
                </pic:pic>
              </a:graphicData>
            </a:graphic>
          </wp:inline>
        </w:drawing>
      </w:r>
    </w:p>
    <w:p>
      <w:pPr>
        <w:pStyle w:val="ImageCaption"/>
      </w:pPr>
      <w:r>
        <w:t xml:space="preserve">Figure 2: Rural and urban disease and disability prevalence by sex and age - Brazil, 2010-2013. Source: 2010 Brazilian National Census 2010 and 2013 National Health Survey.</w:t>
      </w:r>
    </w:p>
    <w:p>
      <w:pPr>
        <w:pStyle w:val="TextBody"/>
      </w:pPr>
      <w:r>
        <w:t xml:space="preserve">Table 2 presents the results of morbidity-free life expectancy or health expectancy (</w:t>
      </w:r>
      <m:oMath>
        <m:sSub>
          <m:e>
            <m:r>
              <m:t>h</m:t>
            </m:r>
          </m:e>
          <m:sub>
            <m:r>
              <m:t>x</m:t>
            </m:r>
          </m:sub>
        </m:sSub>
      </m:oMath>
      <w:r>
        <w:t xml:space="preserve">) estimates for males and females of rural and urban areas at birth, at 20 years old, at 40 years old, and at 60 years old. The absolute differences in morbidity and mortality highlight rural advantages in health expectancy and life expectancy, but might distort rural disadvantages related to characteristics of agricultural work and rural lifestyles. When examining relative measures of health expectancy (</w:t>
      </w:r>
      <m:oMath>
        <m:sSub>
          <m:e>
            <m:r>
              <m:t>h</m:t>
            </m:r>
          </m:e>
          <m:sub>
            <m:r>
              <m:t>x</m:t>
            </m:r>
          </m:sub>
        </m:sSub>
        <m:r>
          <m:t>/</m:t>
        </m:r>
        <m:sSub>
          <m:e>
            <m:r>
              <m:t>e</m:t>
            </m:r>
          </m:e>
          <m:sub>
            <m:r>
              <m:t>x</m:t>
            </m:r>
          </m:sub>
        </m:sSub>
      </m:oMath>
      <w:r>
        <w:t xml:space="preserve"> </w:t>
      </w:r>
      <w:r>
        <w:t xml:space="preserve">ratio), the rural advantage prevails only for cardiovascular diseases and diabetes, whereas a relative urban advantage is observed for osteoarticular diseases and functional disabilities.</w:t>
      </w:r>
    </w:p>
    <w:p>
      <w:pPr>
        <w:pStyle w:val="TextBody"/>
      </w:pPr>
      <w:r>
        <w:t xml:space="preserve">[ TABLE 2: Rural and urban health expectancy estimates and health expectancy to life expectancy ratios by sex and age - Brazil, 2010-2013. Source: 2010 Brazilian National Census 2010 and 2013 National Health Survey. ]</w:t>
      </w:r>
    </w:p>
    <w:p>
      <w:pPr>
        <w:pStyle w:val="TextBody"/>
      </w:pPr>
      <w:r>
        <w:t xml:space="preserve">Figure 3 presents the results of the decomposition of differences in health expectancy from rural and urban areas by related morbidity. For males, positive values of mortality contribution to rural-urban health expectancy differentials show that the overall mortality curve differences among rural and urban populations favor the rural residents. However, as announced by morbidity prevalence curves, osteoarticular diseases and functional disabilities display negative contributions for rural residents when computing health expectancy differences. These negative contributions are, however, weaker than the contributions of the overall mortality shape differences.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0.8 difference for osteoarticular diseases and 3.0 for functional disabilities. For osteoarticular illnesses, the disease prevalence profile difference accounted for -2.6 of the estimated difference, and the mortality shape differences accounted for 3.4 of the differences. Therefore, musculoskeletal and physical morbidities prevalence rates attenuate the rural mortality advantage and result in a less pronounced health expectancy rural advantage for these two health conditions. For census reported disabilities, the difference in morbidity profiles accounted for -0.6 of rural-urban health expectancy difference, much lower than morbidity contribution of osteoarticular diseases, but also in the opposite direction of the mortality contribution.</w:t>
      </w:r>
    </w:p>
    <w:p>
      <w:pPr>
        <w:pStyle w:val="CaptionedFigure"/>
      </w:pPr>
      <w:r>
        <w:drawing>
          <wp:inline>
            <wp:extent cx="5486400" cy="3429000"/>
            <wp:effectExtent b="0" l="0" r="0" t="0"/>
            <wp:docPr descr="Figure 3: Decomposition of rural-urban health expectancy differentials by sex and age - Brazil, 2010-2013. Source: 2010 Brazilian National Census and 2013 National Health Survey." title="" id="1" name="Picture"/>
            <a:graphic>
              <a:graphicData uri="http://schemas.openxmlformats.org/drawingml/2006/picture">
                <pic:pic>
                  <pic:nvPicPr>
                    <pic:cNvPr descr="figs/5_plot3_decomp.eps" id="0" name="Picture"/>
                    <pic:cNvPicPr>
                      <a:picLocks noChangeArrowheads="1" noChangeAspect="1"/>
                    </pic:cNvPicPr>
                  </pic:nvPicPr>
                  <pic:blipFill>
                    <a:blip r:embed="rId35"/>
                    <a:stretch>
                      <a:fillRect/>
                    </a:stretch>
                  </pic:blipFill>
                  <pic:spPr bwMode="auto">
                    <a:xfrm>
                      <a:off x="0" y="0"/>
                      <a:ext cx="5486400" cy="3429000"/>
                    </a:xfrm>
                    <a:prstGeom prst="rect">
                      <a:avLst/>
                    </a:prstGeom>
                    <a:noFill/>
                    <a:ln w="9525">
                      <a:noFill/>
                      <a:headEnd/>
                      <a:tailEnd/>
                    </a:ln>
                  </pic:spPr>
                </pic:pic>
              </a:graphicData>
            </a:graphic>
          </wp:inline>
        </w:drawing>
      </w:r>
    </w:p>
    <w:p>
      <w:pPr>
        <w:pStyle w:val="ImageCaption"/>
      </w:pPr>
      <w:r>
        <w:t xml:space="preserve">Figure 3: Decomposition of rural-urban health expectancy differentials by sex and age - Brazil, 2010-2013. Source: 2010 Brazilian National Census and 2013 National Health Survey.</w:t>
      </w:r>
    </w:p>
    <w:p>
      <w:pPr>
        <w:pStyle w:val="Heading1"/>
      </w:pPr>
      <w:bookmarkStart w:id="36" w:name="discussion"/>
      <w:r>
        <w:t xml:space="preserve">4. Discussion</w:t>
      </w:r>
      <w:bookmarkEnd w:id="36"/>
    </w:p>
    <w:p>
      <w:pPr>
        <w:pStyle w:val="FirstParagraph"/>
      </w:pPr>
      <w:r>
        <w:t xml:space="preserve">The purpose of this paper was to analyze mortality and health differentials among Brazilian rural and urban areas using data from 2010 National Census and 2013 National Health Survey. We combine these data sources to construct estimates for health expectancy and decompose its differences across rural and urban areas. Therefore, we investigate the differentials in health expectancy related to the prevalence of four types of diseases or disabilities: cardiovascular diseases, diabetes, osteoarticular diseases and functional disabilities.</w:t>
      </w:r>
    </w:p>
    <w:p>
      <w:pPr>
        <w:pStyle w:val="TextBody"/>
      </w:pPr>
      <w:r>
        <w:t xml:space="preserve">The inclusion of household mortality inquiry in the 2010 National Census represented an opportunity for the analysis of mortality differentials in Brazil</w:t>
      </w:r>
      <w:r>
        <w:t xml:space="preserve"> </w:t>
      </w:r>
      <w:r>
        <w:t xml:space="preserve">(Queiroz and Sawyer 2012)</w:t>
      </w:r>
      <w:r>
        <w:t xml:space="preserve">. In the past, the mortality differentials assessment between rural and urban areas was preformed using indirect demographic methods, usually for estimating under-five and infant mortality</w:t>
      </w:r>
      <w:r>
        <w:t xml:space="preserve"> </w:t>
      </w:r>
      <w:r>
        <w:t xml:space="preserve">(Carvalho and Wood 1978; Sastry 1997)</w:t>
      </w:r>
      <w:r>
        <w:t xml:space="preserve">. Both past and recent studies have documented a rural advantage in life expectancy at birth, particularly for males</w:t>
      </w:r>
      <w:r>
        <w:t xml:space="preserve"> </w:t>
      </w:r>
      <w:r>
        <w:t xml:space="preserve">(Albuquerque 2019; Carvalho and Wood 1978; Pereira 2020)</w:t>
      </w:r>
      <w:r>
        <w:t xml:space="preserve">.</w:t>
      </w:r>
      <w:r>
        <w:t xml:space="preserve"> </w:t>
      </w:r>
      <w:r>
        <w:t xml:space="preserve">Our results reflect those earlier findings. Rural life expectancy at age 20 was 55.6 in rural areas and 50.7 in urban areas, resulting in 4.9 years of rural advantage in life expectancy. For females, these life expectancy were 58.9 and 57.7. Therefore, sex differentials are considerably higher in urban areas (7.0 vs 3.3 in rural areas), which may refer to differences in lifestyles</w:t>
      </w:r>
      <w:r>
        <w:t xml:space="preserve"> </w:t>
      </w:r>
      <w:r>
        <w:t xml:space="preserve">(Smith, Ralston, and Taubert 2012)</w:t>
      </w:r>
      <w:r>
        <w:t xml:space="preserve"> </w:t>
      </w:r>
      <w:r>
        <w:t xml:space="preserve">and to the higher exposition of young males to violence in disadvantaged metropolitan areas</w:t>
      </w:r>
      <w:r>
        <w:t xml:space="preserve"> </w:t>
      </w:r>
      <w:r>
        <w:t xml:space="preserve">(Malta et al. 2017; Pereira 2018; Pereira and Queiroz 2016)</w:t>
      </w:r>
      <w:r>
        <w:t xml:space="preserve">. A detailed investigation of the causes of these sex differentials across rural and urban areas would require the assessment of related causes of deaths in each area, which is not available in the Brazilian mortality information system. Also, we focus our discussion in rural-urban differentials, since the assessment of sex differentials in mortality was not the main objective of our analysis.</w:t>
      </w:r>
    </w:p>
    <w:p>
      <w:pPr>
        <w:pStyle w:val="TextBody"/>
      </w:pPr>
      <w:r>
        <w:t xml:space="preserve">The rural advantage in mortality, however, have not been observed in health and socioeconomic status and access to health equipment</w:t>
      </w:r>
      <w:r>
        <w:t xml:space="preserve"> </w:t>
      </w:r>
      <w:r>
        <w:t xml:space="preserve">(Arruda, Maia, and Alves 2018)</w:t>
      </w:r>
      <w:r>
        <w:t xml:space="preserve">. The rural areas of the country experience higher levels of socioeconomic vulnerability and lower economic integration</w:t>
      </w:r>
      <w:r>
        <w:t xml:space="preserve"> </w:t>
      </w:r>
      <w:r>
        <w:t xml:space="preserve">(Camarano 2002; Soares et al. 2016; Viacava et al. 2019)</w:t>
      </w:r>
      <w:r>
        <w:t xml:space="preserve">. The distance of health equipment, lack of resources to pay for transportation, the lack of health professionals, or unavailability of higher complexity health services are elements that illustrate the hindrances to the access of public health systems by the rural population</w:t>
      </w:r>
      <w:r>
        <w:t xml:space="preserve"> </w:t>
      </w:r>
      <w:r>
        <w:t xml:space="preserve">(Viacava et al. 2019)</w:t>
      </w:r>
      <w:r>
        <w:t xml:space="preserve">.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situation is worsened for the elderly, population group with higher demand for such services</w:t>
      </w:r>
      <w:r>
        <w:t xml:space="preserve"> </w:t>
      </w:r>
      <w:r>
        <w:t xml:space="preserve">(Viacava et al. 2019)</w:t>
      </w:r>
      <w:r>
        <w:t xml:space="preserve">.</w:t>
      </w:r>
    </w:p>
    <w:p>
      <w:pPr>
        <w:pStyle w:val="TextBody"/>
      </w:pPr>
      <w:r>
        <w:t xml:space="preserve">The social and economic barriers to services and health facilities also shape how a population group feels in regard to its health state</w:t>
      </w:r>
      <w:r>
        <w:t xml:space="preserve"> </w:t>
      </w:r>
      <w:r>
        <w:t xml:space="preserve">(Viacava et al. 2019)</w:t>
      </w:r>
      <w:r>
        <w:t xml:space="preserve">. Therefore, rural residents are more likely to report worsened health status than urban residents</w:t>
      </w:r>
      <w:r>
        <w:t xml:space="preserve"> </w:t>
      </w:r>
      <w:r>
        <w:t xml:space="preserve">(Arruda, Maia, and Alves 2018; Camarano 2002; Maia and Rodrigues 2010)</w:t>
      </w:r>
      <w:r>
        <w:t xml:space="preserve">. Nevertheless, when we disentangle the self-perception of health state by social groups, rural residents from lower social strata have higher probability of referring to a good state of health than their counterparts from urban areas</w:t>
      </w:r>
      <w:r>
        <w:t xml:space="preserve"> </w:t>
      </w:r>
      <w:r>
        <w:t xml:space="preserve">(Maia and Rodrigues 2010)</w:t>
      </w:r>
      <w:r>
        <w:t xml:space="preserve">.</w:t>
      </w:r>
    </w:p>
    <w:p>
      <w:pPr>
        <w:pStyle w:val="TextBody"/>
      </w:pPr>
      <w:r>
        <w:t xml:space="preserve">Over the last 30 years, Brazil has experienced substantial changes in its public health policy induced by the implementation and consolidation of the country’s unified health system (SUS, from Portuguese</w:t>
      </w:r>
      <w:r>
        <w:t xml:space="preserve"> </w:t>
      </w:r>
      <w:r>
        <w:rPr>
          <w:i/>
        </w:rPr>
        <w:t xml:space="preserve">Sistema Único de Saúde</w:t>
      </w:r>
      <w:r>
        <w:t xml:space="preserve">)</w:t>
      </w:r>
      <w:r>
        <w:t xml:space="preserve"> </w:t>
      </w:r>
      <w:r>
        <w:t xml:space="preserve">(Castro et al. 2019)</w:t>
      </w:r>
      <w:r>
        <w:t xml:space="preserve">. SUS guaranteed a massive expansion of health care assistance for the most vulnerable social groups through a universal and free of charge health services. This scenario of health vulnerability observed in the rural populations could have been worse if the Family Health Strategy (ESF, from Portuguese</w:t>
      </w:r>
      <w:r>
        <w:t xml:space="preserve"> </w:t>
      </w:r>
      <w:r>
        <w:rPr>
          <w:i/>
        </w:rPr>
        <w:t xml:space="preserve">Estratégia de Saúde da Família</w:t>
      </w:r>
      <w:r>
        <w:t xml:space="preserve">) of the Brazilian Ministry of Health was not successful in reaching remote communities of the countryside of Brazil</w:t>
      </w:r>
      <w:r>
        <w:t xml:space="preserve"> </w:t>
      </w:r>
      <w:r>
        <w:t xml:space="preserve">(Bhalotra, Rocha, and Soares 2020; Lima et al. 2019; Malta 2016)</w:t>
      </w:r>
      <w:r>
        <w:t xml:space="preserve">. The family health strategy is a public health policy approach focused on primary care at the community level which brought several positive outcomes for the population such as the reduction of infant mortality rates</w:t>
      </w:r>
      <w:r>
        <w:t xml:space="preserve"> </w:t>
      </w:r>
      <w:r>
        <w:t xml:space="preserve">(Macinko, Guanais, and Fátima Marinho de Souza 2006)</w:t>
      </w:r>
      <w:r>
        <w:t xml:space="preserve">, reduction of maternal mortality rates</w:t>
      </w:r>
      <w:r>
        <w:t xml:space="preserve"> </w:t>
      </w:r>
      <w:r>
        <w:t xml:space="preserve">(Bhalotra, Rocha, and Soares 2020)</w:t>
      </w:r>
      <w:r>
        <w:t xml:space="preserve"> </w:t>
      </w:r>
      <w:r>
        <w:t xml:space="preserve">and decrease in hospitalizations due to causes sensitive to primary care</w:t>
      </w:r>
      <w:r>
        <w:t xml:space="preserve"> </w:t>
      </w:r>
      <w:r>
        <w:t xml:space="preserve">(Pimenta et al. 2018)</w:t>
      </w:r>
      <w:r>
        <w:t xml:space="preserve">. ESF policy approach is oriented towards the needs of the poorest regions and most vulnerable social groups. Thus, its positive outcomes were mostly visible in regions and areas of the country with worsened health and socioeconomic conditions</w:t>
      </w:r>
      <w:r>
        <w:t xml:space="preserve"> </w:t>
      </w:r>
      <w:r>
        <w:t xml:space="preserve">(Guimarães 2018)</w:t>
      </w:r>
      <w:r>
        <w:t xml:space="preserve">.</w:t>
      </w:r>
    </w:p>
    <w:p>
      <w:pPr>
        <w:pStyle w:val="TextBody"/>
      </w:pPr>
      <w:r>
        <w:t xml:space="preserve">The ESF program expansion provides diagnosis and follow-up of chronic diseases in rural populations and provides an enhancement of its health literacy, which might also have contributed to further mortality improvements of these groups</w:t>
      </w:r>
      <w:r>
        <w:t xml:space="preserve"> </w:t>
      </w:r>
      <w:r>
        <w:t xml:space="preserve">(Bhalotra, Rocha, and Soares 2020; Rocha and Soares 2010)</w:t>
      </w:r>
      <w:r>
        <w:t xml:space="preserve">. Also, lower exposition to urban-related mortality causes such as violence and accidents seems likely to play a key role in lower mortality observed in rural areas</w:t>
      </w:r>
      <w:r>
        <w:t xml:space="preserve"> </w:t>
      </w:r>
      <w:r>
        <w:t xml:space="preserve">(Pereira 2020)</w:t>
      </w:r>
      <w:r>
        <w:t xml:space="preserve">. Moreover, the results of this work support the efforts of family health strategy towards health coverage of most vulnerable and remote areas of the country</w:t>
      </w:r>
      <w:r>
        <w:t xml:space="preserve"> </w:t>
      </w:r>
      <w:r>
        <w:t xml:space="preserve">(Guimarães 2018)</w:t>
      </w:r>
      <w:r>
        <w:t xml:space="preserve">.</w:t>
      </w:r>
    </w:p>
    <w:p>
      <w:pPr>
        <w:pStyle w:val="TextBody"/>
      </w:pPr>
      <w:r>
        <w:t xml:space="preserve">In 2013, 54.4% of Brazilian households were registered in the local family health unit, which represented 74.9% of rural households, and 50.6% of urban households</w:t>
      </w:r>
      <w:r>
        <w:t xml:space="preserve"> </w:t>
      </w:r>
      <w:r>
        <w:t xml:space="preserve">(Malta 2016)</w:t>
      </w:r>
      <w:r>
        <w:t xml:space="preserve">.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 and the promotion of health literacy in local communities.</w:t>
      </w:r>
    </w:p>
    <w:p>
      <w:pPr>
        <w:pStyle w:val="TextBody"/>
      </w:pPr>
      <w:r>
        <w:t xml:space="preserve">Despite the efforts of SUS and ESF in reducing health inequalities between rural and urban areas, lifestyles and other characteristics of each of this environments also shape the observed differences life expectancy and health. For instance, rural populations observe higher prevalence of specific disabilities, and diseases such as chronic pains, back pains, arthritis, and urban populations are usually more susceptible to diabetes, high blood pressure, heart diseases, and depression</w:t>
      </w:r>
      <w:r>
        <w:t xml:space="preserve"> </w:t>
      </w:r>
      <w:r>
        <w:t xml:space="preserve">(Camarano 2002)</w:t>
      </w:r>
      <w:r>
        <w:t xml:space="preserve">.</w:t>
      </w:r>
      <w:r>
        <w:t xml:space="preserve"> </w:t>
      </w:r>
      <w:r>
        <w:t xml:space="preserve">Moreira et al. (2015)</w:t>
      </w:r>
      <w:r>
        <w:t xml:space="preserve"> </w:t>
      </w:r>
      <w:r>
        <w:t xml:space="preserve">found that back pain, rheumatism, arthritis and high blood pressure were associated with agricultural activities and results from intense physical effort in work. Our results confirmed that rural residents are more susceptible to suffer from functional disabilities and and musculoskeletal pain due to the physically demanding labor required in agriculture</w:t>
      </w:r>
      <w:r>
        <w:t xml:space="preserve"> </w:t>
      </w:r>
      <w:r>
        <w:t xml:space="preserve">(Maia and Rodrigues 2010; Moreira et al. 2015)</w:t>
      </w:r>
      <w:r>
        <w:t xml:space="preserve">.</w:t>
      </w:r>
    </w:p>
    <w:p>
      <w:pPr>
        <w:pStyle w:val="TextBody"/>
      </w:pPr>
      <w:r>
        <w:t xml:space="preserve">The decomposition exercise highlights that health expectancy differences observed between rural and urban populations are not only due to overall mortality difference but also related to differences in age-specific morbidity prevalence. The results are aligned to the literature, which shows that cardiovascular diseases and diabetes are urban-related morbidities, whereas physical disabilities and osteoarticular diseases are rural related morbidities which reflect the physically harming work performed in rural areas</w:t>
      </w:r>
      <w:r>
        <w:t xml:space="preserve"> </w:t>
      </w:r>
      <w:r>
        <w:t xml:space="preserve">(Camarano 2002; Moreira et al. 2015)</w:t>
      </w:r>
      <w:r>
        <w:t xml:space="preserve">. Hence, rural residents exhibit a double advantage (in mortality and morbidity) when we compare health expectancy for cardiovascular diseases and diabetes. On the other hand, this advantage is restricted to the mortality profile advantage when we decompose differences for osteoarticular diseases and functional disabilities.</w:t>
      </w:r>
    </w:p>
    <w:p>
      <w:pPr>
        <w:pStyle w:val="TextBody"/>
      </w:pPr>
      <w:r>
        <w:t xml:space="preserve">This paper’s results have some limitations. As mentioned, the rural population’s lower access to health services results in lower diagnostic rates of health indicators such as glycemic level and blood pressure. Then, prevalence rates for rural groups might be underestimated due to a lack of diagnosis. Despite this important detail, the data sources are robust and the results are in tandem with findings of previous studies on rural and urban health and mortality differentials. We verified the existence of an urban adult mortality penalty and also an urban adult morbidity penalty for cardiovascular diseases and diabetes. Finally, we verified a rural morbidity penalty related to functional disabilities (to walk, see, and listen) and osteoarticular diseases. This penalty contributes to lower health expectancy differences related to these two morbidities, but the overall rural mortality advantage produced a compensatory effect. Therefore, rural residents exhibit higher life expectancies, but a significant share of this life expectancy co-occur with physical and musculoskeletal related morbidities.</w:t>
      </w:r>
    </w:p>
    <w:p>
      <w:pPr>
        <w:pStyle w:val="Heading1"/>
      </w:pPr>
      <w:bookmarkStart w:id="37" w:name="references"/>
      <w:r>
        <w:t xml:space="preserve">5. References</w:t>
      </w:r>
      <w:bookmarkEnd w:id="37"/>
    </w:p>
    <w:bookmarkStart w:id="101" w:name="refs"/>
    <w:bookmarkStart w:id="38" w:name="ref-albuquerque2019"/>
    <w:p>
      <w:pPr>
        <w:pStyle w:val="Bibliography"/>
      </w:pPr>
      <w:r>
        <w:t xml:space="preserve">Albuquerque, F.R.P.C. (2019).</w:t>
      </w:r>
      <w:r>
        <w:t xml:space="preserve"> </w:t>
      </w:r>
      <w:r>
        <w:rPr>
          <w:i/>
        </w:rPr>
        <w:t xml:space="preserve">Tábuas de Mortalidade segundo a situação do domicílio utilizando-se o Censo Demográfico de 2010</w:t>
      </w:r>
      <w:r>
        <w:t xml:space="preserve">. Ministério da Economia.: pages.</w:t>
      </w:r>
    </w:p>
    <w:bookmarkEnd w:id="38"/>
    <w:bookmarkStart w:id="40" w:name="ref-allan_etal2017"/>
    <w:p>
      <w:pPr>
        <w:pStyle w:val="Bibliography"/>
      </w:pPr>
      <w:r>
        <w:t xml:space="preserve">Allan, R., Williamson, P., and Kulu, H. (2017). Unravelling urban–rural health disparities in england.</w:t>
      </w:r>
      <w:r>
        <w:t xml:space="preserve"> </w:t>
      </w:r>
      <w:r>
        <w:rPr>
          <w:i/>
        </w:rPr>
        <w:t xml:space="preserve">Population, Space and Place</w:t>
      </w:r>
      <w:r>
        <w:t xml:space="preserve"> </w:t>
      </w:r>
      <w:r>
        <w:t xml:space="preserve">23(8). doi:</w:t>
      </w:r>
      <w:hyperlink r:id="rId39">
        <w:r>
          <w:rPr>
            <w:rStyle w:val="Hyperlink"/>
          </w:rPr>
          <w:t xml:space="preserve">10.1002/psp.2073</w:t>
        </w:r>
      </w:hyperlink>
      <w:r>
        <w:t xml:space="preserve">.</w:t>
      </w:r>
    </w:p>
    <w:bookmarkEnd w:id="40"/>
    <w:bookmarkStart w:id="42" w:name="ref-andreev_etal2002"/>
    <w:p>
      <w:pPr>
        <w:pStyle w:val="Bibliography"/>
      </w:pPr>
      <w:r>
        <w:t xml:space="preserve">Andreev, E.M., Shkolnikov, V.M., and Begun, A. (2002). Algorithm for decomposition of differences between aggregate demographic measures and its application to life expectancies, healthy life expectancies, parity-progression ratios and total fertility rates.</w:t>
      </w:r>
      <w:r>
        <w:t xml:space="preserve"> </w:t>
      </w:r>
      <w:r>
        <w:rPr>
          <w:i/>
        </w:rPr>
        <w:t xml:space="preserve">Demographic Research</w:t>
      </w:r>
      <w:r>
        <w:t xml:space="preserve"> </w:t>
      </w:r>
      <w:r>
        <w:t xml:space="preserve">7(14):499–522. doi:</w:t>
      </w:r>
      <w:hyperlink r:id="rId41">
        <w:r>
          <w:rPr>
            <w:rStyle w:val="Hyperlink"/>
          </w:rPr>
          <w:t xml:space="preserve">10.4054/DemRes.2002.7.14</w:t>
        </w:r>
      </w:hyperlink>
      <w:r>
        <w:t xml:space="preserve">.</w:t>
      </w:r>
    </w:p>
    <w:bookmarkEnd w:id="42"/>
    <w:bookmarkStart w:id="43" w:name="ref-arruda_etal2018"/>
    <w:p>
      <w:pPr>
        <w:pStyle w:val="Bibliography"/>
      </w:pPr>
      <w:r>
        <w:t xml:space="preserve">Arruda, N.M., Maia, A.G., and Alves, L.C. (2018). Desigualdade no acesso à saúde entre as áreas urbanas e rurais do Brasil: uma decomposição de fatores entre 1998 a 2008.</w:t>
      </w:r>
      <w:r>
        <w:t xml:space="preserve"> </w:t>
      </w:r>
      <w:r>
        <w:rPr>
          <w:i/>
        </w:rPr>
        <w:t xml:space="preserve">Cadernos de Saúde Pública</w:t>
      </w:r>
      <w:r>
        <w:t xml:space="preserve"> </w:t>
      </w:r>
      <w:r>
        <w:t xml:space="preserve">34.</w:t>
      </w:r>
    </w:p>
    <w:bookmarkEnd w:id="43"/>
    <w:bookmarkStart w:id="44" w:name="ref-bennett_horiuchi1984"/>
    <w:p>
      <w:pPr>
        <w:pStyle w:val="Bibliography"/>
      </w:pPr>
      <w:r>
        <w:t xml:space="preserve">Bennett, N.G. and Horiuchi, S. (1984). Mortality estimation from registered deaths in less developed countries.</w:t>
      </w:r>
      <w:r>
        <w:t xml:space="preserve"> </w:t>
      </w:r>
      <w:r>
        <w:rPr>
          <w:i/>
        </w:rPr>
        <w:t xml:space="preserve">Demography</w:t>
      </w:r>
      <w:r>
        <w:t xml:space="preserve"> </w:t>
      </w:r>
      <w:r>
        <w:t xml:space="preserve">21(2):217–233.</w:t>
      </w:r>
    </w:p>
    <w:bookmarkEnd w:id="44"/>
    <w:bookmarkStart w:id="46" w:name="ref-bhalotra_etal2020"/>
    <w:p>
      <w:pPr>
        <w:pStyle w:val="Bibliography"/>
      </w:pPr>
      <w:r>
        <w:t xml:space="preserve">Bhalotra, S., Rocha, R., and Soares, R.R. (2020).</w:t>
      </w:r>
      <w:r>
        <w:t xml:space="preserve"> </w:t>
      </w:r>
      <w:r>
        <w:rPr>
          <w:i/>
        </w:rPr>
        <w:t xml:space="preserve">Can Universalization of Health Work? Evidence from Health Systems Restructuring and Expansion in Brazil</w:t>
      </w:r>
      <w:r>
        <w:t xml:space="preserve">. Instituto de Estudos para Políticas de Saúde.: pages.</w:t>
      </w:r>
      <w:r>
        <w:t xml:space="preserve"> </w:t>
      </w:r>
      <w:hyperlink r:id="rId45">
        <w:r>
          <w:rPr>
            <w:rStyle w:val="Hyperlink"/>
          </w:rPr>
          <w:t xml:space="preserve">https://ieps.org.br/wp-content/uploads/2020/02/WPS3.pdf</w:t>
        </w:r>
      </w:hyperlink>
      <w:r>
        <w:t xml:space="preserve">.</w:t>
      </w:r>
    </w:p>
    <w:bookmarkEnd w:id="46"/>
    <w:bookmarkStart w:id="47" w:name="ref-brazil1966"/>
    <w:p>
      <w:pPr>
        <w:pStyle w:val="Bibliography"/>
      </w:pPr>
      <w:r>
        <w:t xml:space="preserve">Brazilian Constitution (1966). Lei número 5172 de 25 de outubro de 1966..</w:t>
      </w:r>
    </w:p>
    <w:bookmarkEnd w:id="47"/>
    <w:bookmarkStart w:id="48" w:name="ref-ibge2010"/>
    <w:p>
      <w:pPr>
        <w:pStyle w:val="Bibliography"/>
      </w:pPr>
      <w:r>
        <w:t xml:space="preserve">Brazilian Institute of Geography and Statistics (2010). National census..</w:t>
      </w:r>
    </w:p>
    <w:bookmarkEnd w:id="48"/>
    <w:bookmarkStart w:id="49" w:name="ref-camarano2002"/>
    <w:p>
      <w:pPr>
        <w:pStyle w:val="Bibliography"/>
      </w:pPr>
      <w:r>
        <w:t xml:space="preserve">Camarano, A.A. (2002).</w:t>
      </w:r>
      <w:r>
        <w:t xml:space="preserve"> </w:t>
      </w:r>
      <w:r>
        <w:rPr>
          <w:i/>
        </w:rPr>
        <w:t xml:space="preserve">Brazilian population ageing: differences in well-being by rural and urban areas</w:t>
      </w:r>
      <w:r>
        <w:t xml:space="preserve">. Instituto de Pesquisa Econômica e Aplicada.: pages.</w:t>
      </w:r>
    </w:p>
    <w:bookmarkEnd w:id="49"/>
    <w:bookmarkStart w:id="50" w:name="ref-carvalho_wood1978"/>
    <w:p>
      <w:pPr>
        <w:pStyle w:val="Bibliography"/>
      </w:pPr>
      <w:r>
        <w:t xml:space="preserve">Carvalho, J.A.M. and Wood, C.H. (1978). Mortality, Income Distribution, and Rural-Urban Residence in Brazil.</w:t>
      </w:r>
      <w:r>
        <w:t xml:space="preserve"> </w:t>
      </w:r>
      <w:r>
        <w:rPr>
          <w:i/>
        </w:rPr>
        <w:t xml:space="preserve">Population and Development Review</w:t>
      </w:r>
      <w:r>
        <w:t xml:space="preserve"> </w:t>
      </w:r>
      <w:r>
        <w:t xml:space="preserve">4(3):405–420.</w:t>
      </w:r>
    </w:p>
    <w:bookmarkEnd w:id="50"/>
    <w:bookmarkStart w:id="52" w:name="ref-castro_etal2019"/>
    <w:p>
      <w:pPr>
        <w:pStyle w:val="Bibliography"/>
      </w:pPr>
      <w:r>
        <w:t xml:space="preserve">Castro, M.C., Massuda, A., Almeida, G., Menezes-Filho, N.A., Andrade, M.V., Souza Noronha], K.V.M. [de, Rocha, R., Macinko, J., Hone, T., Tasca, R., Giovanella, L., Malik, A.M., Werneck, H., Fachini, L.A., and Atun, R. (2019). Brazil’s unified health system: The first 30 years and prospects for the future.</w:t>
      </w:r>
      <w:r>
        <w:t xml:space="preserve"> </w:t>
      </w:r>
      <w:r>
        <w:rPr>
          <w:i/>
        </w:rPr>
        <w:t xml:space="preserve">The Lancet</w:t>
      </w:r>
      <w:r>
        <w:t xml:space="preserve"> </w:t>
      </w:r>
      <w:r>
        <w:t xml:space="preserve">394(10195):345–356. doi:</w:t>
      </w:r>
      <w:hyperlink r:id="rId51">
        <w:r>
          <w:rPr>
            <w:rStyle w:val="Hyperlink"/>
          </w:rPr>
          <w:t xml:space="preserve">https://doi.org/10.1016/S0140-6736(19)31243-7</w:t>
        </w:r>
      </w:hyperlink>
      <w:r>
        <w:t xml:space="preserve">.</w:t>
      </w:r>
    </w:p>
    <w:bookmarkEnd w:id="52"/>
    <w:bookmarkStart w:id="53" w:name="ref-chen_etal2019"/>
    <w:p>
      <w:pPr>
        <w:pStyle w:val="Bibliography"/>
      </w:pPr>
      <w:r>
        <w:t xml:space="preserve">Chen, X., Orom, H., Hay, J.L., Waters, E.A., Schofield, E., Li, Y., and Kiviniemi, M.T. (2019). Differences in rural and urban health information access and use.</w:t>
      </w:r>
      <w:r>
        <w:t xml:space="preserve"> </w:t>
      </w:r>
      <w:r>
        <w:rPr>
          <w:i/>
        </w:rPr>
        <w:t xml:space="preserve">The Journal of Rural Health</w:t>
      </w:r>
      <w:r>
        <w:t xml:space="preserve"> </w:t>
      </w:r>
      <w:r>
        <w:t xml:space="preserve">35(3):405–417.</w:t>
      </w:r>
    </w:p>
    <w:bookmarkEnd w:id="53"/>
    <w:bookmarkStart w:id="54" w:name="ref-deaton2003"/>
    <w:p>
      <w:pPr>
        <w:pStyle w:val="Bibliography"/>
      </w:pPr>
      <w:r>
        <w:t xml:space="preserve">Deaton, A. (2003). Health, Inequality, and Economic Development.</w:t>
      </w:r>
      <w:r>
        <w:t xml:space="preserve"> </w:t>
      </w:r>
      <w:r>
        <w:rPr>
          <w:i/>
        </w:rPr>
        <w:t xml:space="preserve">Journal of Economic Literature</w:t>
      </w:r>
      <w:r>
        <w:t xml:space="preserve"> </w:t>
      </w:r>
      <w:r>
        <w:t xml:space="preserve">41(1):113–158.</w:t>
      </w:r>
    </w:p>
    <w:bookmarkEnd w:id="54"/>
    <w:bookmarkStart w:id="56" w:name="ref-souza_etal2017"/>
    <w:p>
      <w:pPr>
        <w:pStyle w:val="Bibliography"/>
      </w:pPr>
      <w:r>
        <w:t xml:space="preserve">Fatima Marinho Souza, M. de, França, E.B., and Cavalcante, A. (2017). Carga da doença e análise da situação de saúde: resultados da rede de trabalho do Global Burden of Disease (GBD) Brasil.</w:t>
      </w:r>
      <w:r>
        <w:t xml:space="preserve"> </w:t>
      </w:r>
      <w:r>
        <w:rPr>
          <w:i/>
        </w:rPr>
        <w:t xml:space="preserve">Revista Brasileira de Epidemiologia</w:t>
      </w:r>
      <w:r>
        <w:t xml:space="preserve"> </w:t>
      </w:r>
      <w:r>
        <w:t xml:space="preserve">20(S1). doi:</w:t>
      </w:r>
      <w:hyperlink r:id="rId55">
        <w:r>
          <w:rPr>
            <w:rStyle w:val="Hyperlink"/>
          </w:rPr>
          <w:t xml:space="preserve">10.1590/1980-5497201700050001</w:t>
        </w:r>
      </w:hyperlink>
      <w:r>
        <w:t xml:space="preserve">.</w:t>
      </w:r>
    </w:p>
    <w:bookmarkEnd w:id="56"/>
    <w:bookmarkStart w:id="57" w:name="ref-fink_etal2016"/>
    <w:p>
      <w:pPr>
        <w:pStyle w:val="Bibliography"/>
      </w:pPr>
      <w:r>
        <w:t xml:space="preserve">Fink, G., Günther, I., and Hill, K. (2016). Urban Mortality Transitions: The Role of Slums. In: Ramiro Fariñas, D. and Oris, M. (eds.).</w:t>
      </w:r>
      <w:r>
        <w:t xml:space="preserve"> </w:t>
      </w:r>
      <w:r>
        <w:rPr>
          <w:i/>
        </w:rPr>
        <w:t xml:space="preserve">New Approaches to Death in Cities During the Health Transition</w:t>
      </w:r>
      <w:r>
        <w:t xml:space="preserve">. Cham: Springer International Publishing: 197–216.</w:t>
      </w:r>
    </w:p>
    <w:bookmarkEnd w:id="57"/>
    <w:bookmarkStart w:id="59" w:name="ref-garcia2020"/>
    <w:p>
      <w:pPr>
        <w:pStyle w:val="Bibliography"/>
      </w:pPr>
      <w:r>
        <w:t xml:space="preserve">Garcia, J. (2020). Urban–rural differentials in Latin American infant mortality.</w:t>
      </w:r>
      <w:r>
        <w:t xml:space="preserve"> </w:t>
      </w:r>
      <w:r>
        <w:rPr>
          <w:i/>
        </w:rPr>
        <w:t xml:space="preserve">Demographic Research</w:t>
      </w:r>
      <w:r>
        <w:t xml:space="preserve"> </w:t>
      </w:r>
      <w:r>
        <w:t xml:space="preserve">42(8):203–244. doi:</w:t>
      </w:r>
      <w:hyperlink r:id="rId58">
        <w:r>
          <w:rPr>
            <w:rStyle w:val="Hyperlink"/>
          </w:rPr>
          <w:t xml:space="preserve">10.4054/DemRes.2020.42.8</w:t>
        </w:r>
      </w:hyperlink>
      <w:r>
        <w:t xml:space="preserve">.</w:t>
      </w:r>
    </w:p>
    <w:bookmarkEnd w:id="59"/>
    <w:bookmarkStart w:id="61" w:name="ref-guimaraes2018"/>
    <w:p>
      <w:pPr>
        <w:pStyle w:val="Bibliography"/>
      </w:pPr>
      <w:r>
        <w:t xml:space="preserve">Guimarães, R.M. (2018). A teoria da equidade reversa se aplica na atenção primária à saúde? Evidências de 5 564 municípios brasileiros.</w:t>
      </w:r>
      <w:r>
        <w:t xml:space="preserve"> </w:t>
      </w:r>
      <w:r>
        <w:rPr>
          <w:i/>
        </w:rPr>
        <w:t xml:space="preserve">Revista Panamericana de Salud Pública [online]</w:t>
      </w:r>
      <w:r>
        <w:t xml:space="preserve"> </w:t>
      </w:r>
      <w:r>
        <w:t xml:space="preserve">42. doi:</w:t>
      </w:r>
      <w:hyperlink r:id="rId60">
        <w:r>
          <w:rPr>
            <w:rStyle w:val="Hyperlink"/>
          </w:rPr>
          <w:t xml:space="preserve">10.26633/RPSP.2018.128</w:t>
        </w:r>
      </w:hyperlink>
      <w:r>
        <w:t xml:space="preserve">.</w:t>
      </w:r>
    </w:p>
    <w:bookmarkEnd w:id="61"/>
    <w:bookmarkStart w:id="62" w:name="ref-henning_etal2019"/>
    <w:p>
      <w:pPr>
        <w:pStyle w:val="Bibliography"/>
      </w:pPr>
      <w:r>
        <w:t xml:space="preserve">Henning-Smith, C., Prasad, S., Casey, M., Kozhimannil, K., and Moscovice, I. (2019). Rural-urban differences in medicare quality scores persist after adjusting for sociodemographic and environmental characteristics.</w:t>
      </w:r>
      <w:r>
        <w:t xml:space="preserve"> </w:t>
      </w:r>
      <w:r>
        <w:rPr>
          <w:i/>
        </w:rPr>
        <w:t xml:space="preserve">The Journal of Rural Health</w:t>
      </w:r>
      <w:r>
        <w:t xml:space="preserve"> </w:t>
      </w:r>
      <w:r>
        <w:t xml:space="preserve">35(1):58–67.</w:t>
      </w:r>
    </w:p>
    <w:bookmarkEnd w:id="62"/>
    <w:bookmarkStart w:id="63" w:name="ref-hill1987"/>
    <w:p>
      <w:pPr>
        <w:pStyle w:val="Bibliography"/>
      </w:pPr>
      <w:r>
        <w:t xml:space="preserve">Hill, K. (1987). Estimating census and death registration completeness.</w:t>
      </w:r>
      <w:r>
        <w:t xml:space="preserve"> </w:t>
      </w:r>
      <w:r>
        <w:rPr>
          <w:i/>
        </w:rPr>
        <w:t xml:space="preserve">Asian Pac Popul Forum East-West Popul</w:t>
      </w:r>
      <w:r>
        <w:t xml:space="preserve"> </w:t>
      </w:r>
      <w:r>
        <w:t xml:space="preserve">1(3):23–24.</w:t>
      </w:r>
    </w:p>
    <w:bookmarkEnd w:id="63"/>
    <w:bookmarkStart w:id="64" w:name="ref-hill_etal2009"/>
    <w:p>
      <w:pPr>
        <w:pStyle w:val="Bibliography"/>
      </w:pPr>
      <w:r>
        <w:t xml:space="preserve">Hill, K., You, D., and Choi, Y. (2009). Death distribution methods for estimating adult mortality: Sensitivity analysis with simulated data errors.</w:t>
      </w:r>
      <w:r>
        <w:t xml:space="preserve"> </w:t>
      </w:r>
      <w:r>
        <w:rPr>
          <w:i/>
        </w:rPr>
        <w:t xml:space="preserve">Demographic Research</w:t>
      </w:r>
      <w:r>
        <w:t xml:space="preserve"> </w:t>
      </w:r>
      <w:r>
        <w:t xml:space="preserve">21(9):235–254.</w:t>
      </w:r>
    </w:p>
    <w:bookmarkEnd w:id="64"/>
    <w:bookmarkStart w:id="65" w:name="ref-pns2013"/>
    <w:p>
      <w:pPr>
        <w:pStyle w:val="Bibliography"/>
      </w:pPr>
      <w:r>
        <w:t xml:space="preserve">IBGE (2013). 2013 national health survey..</w:t>
      </w:r>
    </w:p>
    <w:bookmarkEnd w:id="65"/>
    <w:bookmarkStart w:id="66" w:name="ref-ibge2017"/>
    <w:p>
      <w:pPr>
        <w:pStyle w:val="Bibliography"/>
      </w:pPr>
      <w:r>
        <w:t xml:space="preserve">IBGE (2017).</w:t>
      </w:r>
      <w:r>
        <w:t xml:space="preserve"> </w:t>
      </w:r>
      <w:r>
        <w:rPr>
          <w:i/>
        </w:rPr>
        <w:t xml:space="preserve">Classificação E Caracterização Dos Espaços Rurais E Urbanos Do Brasil: Uma Primeira Aproximação</w:t>
      </w:r>
      <w:r>
        <w:t xml:space="preserve">. Rio de Janeiro: Instituto Brasileiro de Geografia e Estatística.: pages.</w:t>
      </w:r>
    </w:p>
    <w:bookmarkEnd w:id="66"/>
    <w:bookmarkStart w:id="67" w:name="ref-lima_etal2019"/>
    <w:p>
      <w:pPr>
        <w:pStyle w:val="Bibliography"/>
      </w:pPr>
      <w:r>
        <w:t xml:space="preserve">Lima, Â.R.A., Dias, N.S., Lopes, L.B., and Heck, R.M. (2019). Health needs of the rural population: How can health professionals contribute?</w:t>
      </w:r>
      <w:r>
        <w:t xml:space="preserve"> </w:t>
      </w:r>
      <w:r>
        <w:rPr>
          <w:i/>
        </w:rPr>
        <w:t xml:space="preserve">Saúde debate</w:t>
      </w:r>
      <w:r>
        <w:t xml:space="preserve"> </w:t>
      </w:r>
      <w:r>
        <w:t xml:space="preserve">43(122).</w:t>
      </w:r>
    </w:p>
    <w:bookmarkEnd w:id="67"/>
    <w:bookmarkStart w:id="69" w:name="ref-macinko_etal2006"/>
    <w:p>
      <w:pPr>
        <w:pStyle w:val="Bibliography"/>
      </w:pPr>
      <w:r>
        <w:t xml:space="preserve">Macinko, J., Guanais, F.C., and Fátima Marinho de Souza, M. de (2006). Evaluation of the impact of the family health program on infant mortality in brazil, 19902002.</w:t>
      </w:r>
      <w:r>
        <w:t xml:space="preserve"> </w:t>
      </w:r>
      <w:r>
        <w:rPr>
          <w:i/>
        </w:rPr>
        <w:t xml:space="preserve">Journal of Epidemiology &amp; Community Health</w:t>
      </w:r>
      <w:r>
        <w:t xml:space="preserve"> </w:t>
      </w:r>
      <w:r>
        <w:t xml:space="preserve">60(1):13–19. doi:</w:t>
      </w:r>
      <w:hyperlink r:id="rId68">
        <w:r>
          <w:rPr>
            <w:rStyle w:val="Hyperlink"/>
          </w:rPr>
          <w:t xml:space="preserve">10.1136/jech.2005.038323</w:t>
        </w:r>
      </w:hyperlink>
      <w:r>
        <w:t xml:space="preserve">.</w:t>
      </w:r>
    </w:p>
    <w:bookmarkEnd w:id="69"/>
    <w:bookmarkStart w:id="71" w:name="ref-maia_rodrigues2010"/>
    <w:p>
      <w:pPr>
        <w:pStyle w:val="Bibliography"/>
      </w:pPr>
      <w:r>
        <w:t xml:space="preserve">Maia, A.G. and Rodrigues, C.G. (2010). Saúde e mercado de trabalho no Brasil: diferenciais entre ocupados agrícolas e não agrícolas.</w:t>
      </w:r>
      <w:r>
        <w:t xml:space="preserve"> </w:t>
      </w:r>
      <w:r>
        <w:rPr>
          <w:i/>
        </w:rPr>
        <w:t xml:space="preserve">Revista de Economia e Sociologia Rural</w:t>
      </w:r>
      <w:r>
        <w:t xml:space="preserve"> </w:t>
      </w:r>
      <w:r>
        <w:t xml:space="preserve">48:737–765.</w:t>
      </w:r>
      <w:r>
        <w:t xml:space="preserve"> </w:t>
      </w:r>
      <w:hyperlink r:id="rId70">
        <w:r>
          <w:rPr>
            <w:rStyle w:val="Hyperlink"/>
          </w:rPr>
          <w:t xml:space="preserve">http://www.scielo.br/scielo.php?script=sci_arttext&amp;pid=S0103-20032010000400010&amp;nrm=iso</w:t>
        </w:r>
      </w:hyperlink>
      <w:r>
        <w:t xml:space="preserve">.</w:t>
      </w:r>
    </w:p>
    <w:bookmarkEnd w:id="71"/>
    <w:bookmarkStart w:id="72" w:name="ref-malta_etal2017"/>
    <w:p>
      <w:pPr>
        <w:pStyle w:val="Bibliography"/>
      </w:pPr>
      <w:r>
        <w:t xml:space="preserve">Malta, D.C., Minayo, M.C. de S., Soares Filho, A.M., Silva, M.M.A. da, Montenegro, M. de M.S., Ladeira, R.M., Morais Neto, O.L. de, Melo, A.P., Mooney, M., and Naghavi, M. (2017). Mortality and years of life lost by interpersonal violence and self-harm: in Brazil and Brazilian states: analysis of the estimates of the Global Burden of Disease Study, 1990 and 2015.</w:t>
      </w:r>
      <w:r>
        <w:t xml:space="preserve"> </w:t>
      </w:r>
      <w:r>
        <w:rPr>
          <w:i/>
        </w:rPr>
        <w:t xml:space="preserve">Revista Brasileira de Epidemiologia</w:t>
      </w:r>
      <w:r>
        <w:t xml:space="preserve"> </w:t>
      </w:r>
      <w:r>
        <w:t xml:space="preserve">20:142–156.</w:t>
      </w:r>
    </w:p>
    <w:bookmarkEnd w:id="72"/>
    <w:bookmarkStart w:id="74" w:name="ref-malta_etal2016"/>
    <w:p>
      <w:pPr>
        <w:pStyle w:val="Bibliography"/>
      </w:pPr>
      <w:r>
        <w:t xml:space="preserve">Malta, M.A.S.A.S., Deborah Carvalho AND Santos (2016). Family Health Strategy Coverage in Brazil, according to the National Health Survey, 2013.</w:t>
      </w:r>
      <w:r>
        <w:t xml:space="preserve"> </w:t>
      </w:r>
      <w:r>
        <w:rPr>
          <w:i/>
        </w:rPr>
        <w:t xml:space="preserve">Ciência &amp; Saúde Coletiva</w:t>
      </w:r>
      <w:r>
        <w:t xml:space="preserve"> </w:t>
      </w:r>
      <w:r>
        <w:t xml:space="preserve">21:327–338.</w:t>
      </w:r>
      <w:r>
        <w:t xml:space="preserve"> </w:t>
      </w:r>
      <w:hyperlink r:id="rId73">
        <w:r>
          <w:rPr>
            <w:rStyle w:val="Hyperlink"/>
          </w:rPr>
          <w:t xml:space="preserve">http://www.scielo.br/scielo.php?script=sci_arttext&amp;pid=S1413-81232016000200327&amp;nrm=iso</w:t>
        </w:r>
      </w:hyperlink>
      <w:r>
        <w:t xml:space="preserve">.</w:t>
      </w:r>
    </w:p>
    <w:bookmarkEnd w:id="74"/>
    <w:bookmarkStart w:id="76" w:name="ref-melo_etal2016"/>
    <w:p>
      <w:pPr>
        <w:pStyle w:val="Bibliography"/>
      </w:pPr>
      <w:r>
        <w:t xml:space="preserve">Melo, N.C.V. de, Teixeira, K.M.D., Barbosa, T.L., Montoya, Á.J.A., and Silveira, M.B. (2016). Arranjo domiciliar de idosos no Brasil: análises a partir da Pesquisa Nacional por Amostra de Domicílios (2009).</w:t>
      </w:r>
      <w:r>
        <w:t xml:space="preserve"> </w:t>
      </w:r>
      <w:r>
        <w:rPr>
          <w:i/>
        </w:rPr>
        <w:t xml:space="preserve">Revista Brasileira de Geriatria e Gerontologia</w:t>
      </w:r>
      <w:r>
        <w:t xml:space="preserve"> </w:t>
      </w:r>
      <w:r>
        <w:t xml:space="preserve">19(1):139–151. doi:</w:t>
      </w:r>
      <w:hyperlink r:id="rId75">
        <w:r>
          <w:rPr>
            <w:rStyle w:val="Hyperlink"/>
          </w:rPr>
          <w:t xml:space="preserve">10.1590/1809-9823.2016.15011</w:t>
        </w:r>
      </w:hyperlink>
      <w:r>
        <w:t xml:space="preserve">.</w:t>
      </w:r>
    </w:p>
    <w:bookmarkEnd w:id="76"/>
    <w:bookmarkStart w:id="77" w:name="ref-oren2018"/>
    <w:p>
      <w:pPr>
        <w:pStyle w:val="Bibliography"/>
      </w:pPr>
      <w:r>
        <w:t xml:space="preserve">Menashe-Oren, A. and Stecklov, G. (2018). Urban–rural disparities in adult mortality in sub-saharan africa.</w:t>
      </w:r>
      <w:r>
        <w:t xml:space="preserve"> </w:t>
      </w:r>
      <w:r>
        <w:rPr>
          <w:i/>
        </w:rPr>
        <w:t xml:space="preserve">Demographic Research</w:t>
      </w:r>
      <w:r>
        <w:t xml:space="preserve"> </w:t>
      </w:r>
      <w:r>
        <w:t xml:space="preserve">39:136–176.</w:t>
      </w:r>
    </w:p>
    <w:bookmarkEnd w:id="77"/>
    <w:bookmarkStart w:id="78" w:name="ref-moreira_etal2015"/>
    <w:p>
      <w:pPr>
        <w:pStyle w:val="Bibliography"/>
      </w:pPr>
      <w:r>
        <w:t xml:space="preserve">Moreira, J.P.L., Oliveira, B.L.C.A. de, Muzi, C.D., Cunha, C.L.F., Brito, A. dos S., and Luiz, R.R. (2015). A saúde dos trabalhadores da atividade rural no Brasil.</w:t>
      </w:r>
      <w:r>
        <w:t xml:space="preserve"> </w:t>
      </w:r>
      <w:r>
        <w:rPr>
          <w:i/>
        </w:rPr>
        <w:t xml:space="preserve">Cadernos de Saúde Pública</w:t>
      </w:r>
      <w:r>
        <w:t xml:space="preserve"> </w:t>
      </w:r>
      <w:r>
        <w:t xml:space="preserve">31:1698–1708.</w:t>
      </w:r>
    </w:p>
    <w:bookmarkEnd w:id="78"/>
    <w:bookmarkStart w:id="79" w:name="ref-moultrie_etal2013"/>
    <w:p>
      <w:pPr>
        <w:pStyle w:val="Bibliography"/>
      </w:pPr>
      <w:r>
        <w:t xml:space="preserve">Moultrie, T., Dorrington, R., Hill, A., Hill, K., Timæus, I., and Zaba, B. (2013).</w:t>
      </w:r>
      <w:r>
        <w:t xml:space="preserve"> </w:t>
      </w:r>
      <w:r>
        <w:rPr>
          <w:i/>
        </w:rPr>
        <w:t xml:space="preserve">Tools for Demographic Estimation</w:t>
      </w:r>
      <w:r>
        <w:t xml:space="preserve">. Paris: International Union for the Scientific Study of Population (IUSSP).</w:t>
      </w:r>
    </w:p>
    <w:bookmarkEnd w:id="79"/>
    <w:bookmarkStart w:id="80" w:name="ref-pera_bueno2016"/>
    <w:p>
      <w:pPr>
        <w:pStyle w:val="Bibliography"/>
      </w:pPr>
      <w:r>
        <w:t xml:space="preserve">Pera, C.K.L. and Mello Bueno, L.M. de (2016). Revendo o uso de dados do ibge para pesquisa e planejamento territorial: Reflexões quanto à classificação da situação urbana e rural.</w:t>
      </w:r>
      <w:r>
        <w:t xml:space="preserve"> </w:t>
      </w:r>
      <w:r>
        <w:rPr>
          <w:i/>
        </w:rPr>
        <w:t xml:space="preserve">Cadernos Metrópole</w:t>
      </w:r>
      <w:r>
        <w:t xml:space="preserve"> </w:t>
      </w:r>
      <w:r>
        <w:t xml:space="preserve">18(37).</w:t>
      </w:r>
    </w:p>
    <w:bookmarkEnd w:id="80"/>
    <w:bookmarkStart w:id="81" w:name="ref-pereira2018"/>
    <w:p>
      <w:pPr>
        <w:pStyle w:val="Bibliography"/>
      </w:pPr>
      <w:r>
        <w:t xml:space="preserve">Pereira, F.N.A. (2018).</w:t>
      </w:r>
      <w:r>
        <w:t xml:space="preserve"> </w:t>
      </w:r>
      <w:r>
        <w:rPr>
          <w:i/>
        </w:rPr>
        <w:t xml:space="preserve">Geografia é Destino? Diferenciais de Mortalidade Por Local de Moradia No Brasil Dentre Moradores de áreas Urbanas de Favela E Não Favela</w:t>
      </w:r>
      <w:r>
        <w:t xml:space="preserve">. Poços de Caldas, Brasil: Associação Brasileira de Estudos Populacionais.</w:t>
      </w:r>
    </w:p>
    <w:bookmarkEnd w:id="81"/>
    <w:bookmarkStart w:id="82" w:name="ref-pereira2020"/>
    <w:p>
      <w:pPr>
        <w:pStyle w:val="Bibliography"/>
      </w:pPr>
      <w:r>
        <w:t xml:space="preserve">Pereira, F.N.A. (2020).</w:t>
      </w:r>
      <w:r>
        <w:t xml:space="preserve"> </w:t>
      </w:r>
      <w:r>
        <w:rPr>
          <w:i/>
        </w:rPr>
        <w:t xml:space="preserve">Penalidade urbana na mortalidade por local de moradia no Brasil: Diferenciais de mortalidade entre moradores de áreas urbanas em favelas, fora de favelas e de áreas rurais</w:t>
      </w:r>
      <w:r>
        <w:t xml:space="preserve">. [PhD thesis]. Belo Horizonte: Centro de Desenvolvimento e Planejamento Regional, Faculdade de Ciências Econômicas - UFMG.</w:t>
      </w:r>
    </w:p>
    <w:bookmarkEnd w:id="82"/>
    <w:bookmarkStart w:id="83" w:name="ref-pereira_queiroz2016"/>
    <w:p>
      <w:pPr>
        <w:pStyle w:val="Bibliography"/>
      </w:pPr>
      <w:r>
        <w:t xml:space="preserve">Pereira, F.N.A. and Queiroz, B.L. (2016). Differences in mortality in brazilian youth: The importance of household socioeconomic factors and living conditions in brazilian municipalities and states.</w:t>
      </w:r>
      <w:r>
        <w:t xml:space="preserve"> </w:t>
      </w:r>
      <w:r>
        <w:rPr>
          <w:i/>
        </w:rPr>
        <w:t xml:space="preserve">Cadernos de Saúde Pública</w:t>
      </w:r>
      <w:r>
        <w:t xml:space="preserve"> </w:t>
      </w:r>
      <w:r>
        <w:t xml:space="preserve">32(9).</w:t>
      </w:r>
    </w:p>
    <w:bookmarkEnd w:id="83"/>
    <w:bookmarkStart w:id="85" w:name="ref-pimenta_etal2018"/>
    <w:p>
      <w:pPr>
        <w:pStyle w:val="Bibliography"/>
      </w:pPr>
      <w:r>
        <w:t xml:space="preserve">Pimenta, L., Dutra, V.G.P., Castro], A.L.B. [de, and Guimarães, R.M. (2018). Analysis of conditions sensitive to primary care in a successful experience of primary healthcare expansion in brazil, 1998–2015.</w:t>
      </w:r>
      <w:r>
        <w:t xml:space="preserve"> </w:t>
      </w:r>
      <w:r>
        <w:rPr>
          <w:i/>
        </w:rPr>
        <w:t xml:space="preserve">Public Health</w:t>
      </w:r>
      <w:r>
        <w:t xml:space="preserve"> </w:t>
      </w:r>
      <w:r>
        <w:t xml:space="preserve">162:32–40. doi:</w:t>
      </w:r>
      <w:hyperlink r:id="rId84">
        <w:r>
          <w:rPr>
            <w:rStyle w:val="Hyperlink"/>
          </w:rPr>
          <w:t xml:space="preserve">https://doi.org/10.1016/j.puhe.2018.05.011</w:t>
        </w:r>
      </w:hyperlink>
      <w:r>
        <w:t xml:space="preserve">.</w:t>
      </w:r>
    </w:p>
    <w:bookmarkEnd w:id="85"/>
    <w:bookmarkStart w:id="86" w:name="ref-queiroz_etal2017"/>
    <w:p>
      <w:pPr>
        <w:pStyle w:val="Bibliography"/>
      </w:pPr>
      <w:r>
        <w:t xml:space="preserve">Queiroz, B.L., Freire, F.H.M. de A., Gonzaga, M.R., and Lima, E.E.C. de (2017). Estimativas do grau de cobertura e da mortalidade adulta (45q15) para as unidades da federação no Brasil entre 1980 e 2010.</w:t>
      </w:r>
      <w:r>
        <w:t xml:space="preserve"> </w:t>
      </w:r>
      <w:r>
        <w:rPr>
          <w:i/>
        </w:rPr>
        <w:t xml:space="preserve">Revista Brasileira de Epidemiologia</w:t>
      </w:r>
      <w:r>
        <w:t xml:space="preserve"> </w:t>
      </w:r>
      <w:r>
        <w:t xml:space="preserve">20:21–33.</w:t>
      </w:r>
    </w:p>
    <w:bookmarkEnd w:id="86"/>
    <w:bookmarkStart w:id="87" w:name="ref-queiroz_sawyer2012"/>
    <w:p>
      <w:pPr>
        <w:pStyle w:val="Bibliography"/>
      </w:pPr>
      <w:r>
        <w:t xml:space="preserve">Queiroz, B.L. and Sawyer, D.O.T. (2012). O que os dados de mortalidade do Censo de 2010 podem nos dizer?</w:t>
      </w:r>
      <w:r>
        <w:t xml:space="preserve"> </w:t>
      </w:r>
      <w:r>
        <w:rPr>
          <w:i/>
        </w:rPr>
        <w:t xml:space="preserve">Revista Brasileira de Estudos de População</w:t>
      </w:r>
      <w:r>
        <w:t xml:space="preserve"> </w:t>
      </w:r>
      <w:r>
        <w:t xml:space="preserve">29:225–238.</w:t>
      </w:r>
    </w:p>
    <w:bookmarkEnd w:id="87"/>
    <w:bookmarkStart w:id="88" w:name="ref-riffe_etal2017"/>
    <w:p>
      <w:pPr>
        <w:pStyle w:val="Bibliography"/>
      </w:pPr>
      <w:r>
        <w:t xml:space="preserve">Riffe, T., Lima, E., and Queiroz, B. (2017).</w:t>
      </w:r>
      <w:r>
        <w:t xml:space="preserve"> </w:t>
      </w:r>
      <w:r>
        <w:rPr>
          <w:i/>
        </w:rPr>
        <w:t xml:space="preserve">DDM: Death Registration Coverage Estimation</w:t>
      </w:r>
      <w:r>
        <w:t xml:space="preserve">.</w:t>
      </w:r>
    </w:p>
    <w:bookmarkEnd w:id="88"/>
    <w:bookmarkStart w:id="90" w:name="ref-rocha_soares2010"/>
    <w:p>
      <w:pPr>
        <w:pStyle w:val="Bibliography"/>
      </w:pPr>
      <w:r>
        <w:t xml:space="preserve">Rocha, R. and Soares, R.R. (2010). Evaluating the impact of community-based health interventions: Evidence from brazil’s family health program.</w:t>
      </w:r>
      <w:r>
        <w:t xml:space="preserve"> </w:t>
      </w:r>
      <w:r>
        <w:rPr>
          <w:i/>
        </w:rPr>
        <w:t xml:space="preserve">Health Economics</w:t>
      </w:r>
      <w:r>
        <w:t xml:space="preserve"> </w:t>
      </w:r>
      <w:r>
        <w:t xml:space="preserve">19(S1):126–158. doi:</w:t>
      </w:r>
      <w:hyperlink r:id="rId89">
        <w:r>
          <w:rPr>
            <w:rStyle w:val="Hyperlink"/>
          </w:rPr>
          <w:t xml:space="preserve">10.1002/hec.1607</w:t>
        </w:r>
      </w:hyperlink>
      <w:r>
        <w:t xml:space="preserve">.</w:t>
      </w:r>
    </w:p>
    <w:bookmarkEnd w:id="90"/>
    <w:bookmarkStart w:id="91" w:name="ref-rodella2015"/>
    <w:p>
      <w:pPr>
        <w:pStyle w:val="Bibliography"/>
      </w:pPr>
      <w:r>
        <w:t xml:space="preserve">Rodella, A.-S. (2015).</w:t>
      </w:r>
      <w:r>
        <w:t xml:space="preserve"> </w:t>
      </w:r>
      <w:r>
        <w:rPr>
          <w:i/>
        </w:rPr>
        <w:t xml:space="preserve">Poverty and Shared Prosperity in Brazil’s Metropolitan Regions: Taking Stock and Identifying Priorities</w:t>
      </w:r>
      <w:r>
        <w:t xml:space="preserve">. World Bank Group.: pages.</w:t>
      </w:r>
    </w:p>
    <w:bookmarkEnd w:id="91"/>
    <w:bookmarkStart w:id="92" w:name="ref-sastry1997"/>
    <w:p>
      <w:pPr>
        <w:pStyle w:val="Bibliography"/>
      </w:pPr>
      <w:r>
        <w:t xml:space="preserve">Sastry, N. (1997). What explains rural-urban differentials in child mortality in Brazil?</w:t>
      </w:r>
      <w:r>
        <w:t xml:space="preserve"> </w:t>
      </w:r>
      <w:r>
        <w:rPr>
          <w:i/>
        </w:rPr>
        <w:t xml:space="preserve">Social Science &amp; Medicine</w:t>
      </w:r>
      <w:r>
        <w:t xml:space="preserve"> </w:t>
      </w:r>
      <w:r>
        <w:t xml:space="preserve">44(7):989–1002.</w:t>
      </w:r>
    </w:p>
    <w:bookmarkEnd w:id="92"/>
    <w:bookmarkStart w:id="93" w:name="ref-smith_etal2012"/>
    <w:p>
      <w:pPr>
        <w:pStyle w:val="Bibliography"/>
      </w:pPr>
      <w:r>
        <w:t xml:space="preserve">Smith, S.C., Ralston, J., and Taubert, K. (2012).</w:t>
      </w:r>
      <w:r>
        <w:t xml:space="preserve"> </w:t>
      </w:r>
      <w:r>
        <w:rPr>
          <w:i/>
        </w:rPr>
        <w:t xml:space="preserve">Urbanization and Cardiovascular Disease: Raising Heart-Healthy Children in Today’s Cities</w:t>
      </w:r>
      <w:r>
        <w:t xml:space="preserve">. Geneva: The World Heart Federation.: pages.</w:t>
      </w:r>
    </w:p>
    <w:bookmarkEnd w:id="93"/>
    <w:bookmarkStart w:id="95" w:name="ref-soares_etal2016"/>
    <w:p>
      <w:pPr>
        <w:pStyle w:val="Bibliography"/>
      </w:pPr>
      <w:r>
        <w:t xml:space="preserve">Soares, S., Souza, L.R., Silva, W.J., Silveira, F.G., and Campos, A. (2016).</w:t>
      </w:r>
      <w:r>
        <w:t xml:space="preserve"> </w:t>
      </w:r>
      <w:r>
        <w:rPr>
          <w:i/>
        </w:rPr>
        <w:t xml:space="preserve">Poverty Profile: The Rural North and Northeast of Brazil</w:t>
      </w:r>
      <w:r>
        <w:t xml:space="preserve">. International Policy Centre for Inclusive Growth.: pages.</w:t>
      </w:r>
      <w:r>
        <w:t xml:space="preserve"> </w:t>
      </w:r>
      <w:hyperlink r:id="rId94">
        <w:r>
          <w:rPr>
            <w:rStyle w:val="Hyperlink"/>
          </w:rPr>
          <w:t xml:space="preserve">https://ipcig.org/pub/eng/PRB50_Poverty_profile_the_rural_North_Northeast_regions_of_Brazil.pdf</w:t>
        </w:r>
      </w:hyperlink>
      <w:r>
        <w:t xml:space="preserve">.</w:t>
      </w:r>
    </w:p>
    <w:bookmarkEnd w:id="95"/>
    <w:bookmarkStart w:id="96" w:name="ref-sullivan1971"/>
    <w:p>
      <w:pPr>
        <w:pStyle w:val="Bibliography"/>
      </w:pPr>
      <w:r>
        <w:t xml:space="preserve">Sullivan, D.F. (1971). A single index of mortality and morbidity.</w:t>
      </w:r>
      <w:r>
        <w:t xml:space="preserve"> </w:t>
      </w:r>
      <w:r>
        <w:rPr>
          <w:i/>
        </w:rPr>
        <w:t xml:space="preserve">HSMHA Health Reports</w:t>
      </w:r>
      <w:r>
        <w:t xml:space="preserve"> </w:t>
      </w:r>
      <w:r>
        <w:t xml:space="preserve">86(4):347–354.</w:t>
      </w:r>
    </w:p>
    <w:bookmarkEnd w:id="96"/>
    <w:bookmarkStart w:id="97" w:name="ref-szwarcwald_etal2014"/>
    <w:p>
      <w:pPr>
        <w:pStyle w:val="Bibliography"/>
      </w:pPr>
      <w:r>
        <w:t xml:space="preserve">Szwarcwald, C.L., Malta, D.C., Pereira, C.A., Vieira, M.L.F.P., Conde, W.L., Souza Júnior, P.R.B. de, Damacena, G.N., Azevedo, L.O., Silva, G.A. e, Filha, M.M.T., Souza Lopes, C. de, Romero, D.E., Silva de Almeida, W. da, and Monteiro, C.A. (2014). Pesquisa nacional de saúde no brasil: Concepção e metodologia de aplicação.</w:t>
      </w:r>
      <w:r>
        <w:t xml:space="preserve"> </w:t>
      </w:r>
      <w:r>
        <w:rPr>
          <w:i/>
        </w:rPr>
        <w:t xml:space="preserve">Ciência &amp; Saúde Coletiva</w:t>
      </w:r>
      <w:r>
        <w:t xml:space="preserve"> </w:t>
      </w:r>
      <w:r>
        <w:t xml:space="preserve">19(2):333–342.</w:t>
      </w:r>
    </w:p>
    <w:bookmarkEnd w:id="97"/>
    <w:bookmarkStart w:id="98" w:name="ref-veiga2003"/>
    <w:p>
      <w:pPr>
        <w:pStyle w:val="Bibliography"/>
      </w:pPr>
      <w:r>
        <w:t xml:space="preserve">Veiga, J.E. (2003).</w:t>
      </w:r>
      <w:r>
        <w:t xml:space="preserve"> </w:t>
      </w:r>
      <w:r>
        <w:rPr>
          <w:i/>
        </w:rPr>
        <w:t xml:space="preserve">Cidades Imaginárias: O Brasil é Menos Urbano Do Que Se Calcula</w:t>
      </w:r>
      <w:r>
        <w:t xml:space="preserve">. Editora Autores Associados.</w:t>
      </w:r>
    </w:p>
    <w:bookmarkEnd w:id="98"/>
    <w:bookmarkStart w:id="99" w:name="ref-viacava_etal2019"/>
    <w:p>
      <w:pPr>
        <w:pStyle w:val="Bibliography"/>
      </w:pPr>
      <w:r>
        <w:t xml:space="preserve">Viacava, F., Porto, S.M., Carvalho, C. de C., and Bellido, J.G. (2019). Health inequalities by region and social group based on data from household surveys (Brazil, 1998-2013).</w:t>
      </w:r>
      <w:r>
        <w:t xml:space="preserve"> </w:t>
      </w:r>
      <w:r>
        <w:rPr>
          <w:i/>
        </w:rPr>
        <w:t xml:space="preserve">Ciência &amp; Saúde Coletiva</w:t>
      </w:r>
      <w:r>
        <w:t xml:space="preserve"> </w:t>
      </w:r>
      <w:r>
        <w:t xml:space="preserve">24:2745–2760.</w:t>
      </w:r>
    </w:p>
    <w:bookmarkEnd w:id="99"/>
    <w:bookmarkStart w:id="100" w:name="ref-woods2003"/>
    <w:p>
      <w:pPr>
        <w:pStyle w:val="Bibliography"/>
      </w:pPr>
      <w:r>
        <w:t xml:space="preserve">Woods, R. (2003). Urban-rural mortality differentials: An unresolved debate.</w:t>
      </w:r>
      <w:r>
        <w:t xml:space="preserve"> </w:t>
      </w:r>
      <w:r>
        <w:rPr>
          <w:i/>
        </w:rPr>
        <w:t xml:space="preserve">Population and Development Review</w:t>
      </w:r>
      <w:r>
        <w:t xml:space="preserve"> </w:t>
      </w:r>
      <w:r>
        <w:t xml:space="preserve">29(1):29–46.</w:t>
      </w:r>
    </w:p>
    <w:bookmarkEnd w:id="100"/>
    <w:bookmarkEnd w:id="101"/>
    <w:p>
      <w:pPr>
        <w:pStyle w:val="Heading1"/>
      </w:pPr>
      <w:bookmarkStart w:id="102" w:name="appendix-a"/>
      <w:r>
        <w:t xml:space="preserve">6. Appendix A</w:t>
      </w:r>
      <w:bookmarkEnd w:id="102"/>
    </w:p>
    <w:p>
      <w:pPr>
        <w:pStyle w:val="FirstParagraph"/>
      </w:pPr>
      <w:r>
        <w:t xml:space="preserve">In this appendix we present the methodological procedure adopted for the estimation of death coverage rates for each of Brazilian five macrorregions (North, Northeast, Midwest, Southeast, South). We used the modified version of the synthetic extinct generations (SEG) method for two censuses which uses the results of the generalized growth balance (GGB) method to adjust for intercensal population coverage ratio</w:t>
      </w:r>
      <w:r>
        <w:t xml:space="preserve"> </w:t>
      </w:r>
      <w:r>
        <w:t xml:space="preserve">(Hill, You, and Choi 2009)</w:t>
      </w:r>
      <w:r>
        <w:t xml:space="preserve">. We use the R package DDM</w:t>
      </w:r>
      <w:r>
        <w:t xml:space="preserve"> </w:t>
      </w:r>
      <w:r>
        <w:t xml:space="preserve">(Riffe, Lima, and Queiroz 2017)</w:t>
      </w:r>
      <w:r>
        <w:t xml:space="preserve"> </w:t>
      </w:r>
      <w:r>
        <w:t xml:space="preserve">to construct our estimates.</w:t>
      </w:r>
    </w:p>
    <w:p>
      <w:pPr>
        <w:pStyle w:val="TextBody"/>
      </w:pPr>
      <w:r>
        <w:t xml:space="preserve">Since we are using two-census methods to allow the relaxation of population stability assumption of pioneer one-census methods, we use age-specific mortality rates computed for national census of 2010 and estimate average deaths in the 2000-2010 period using the population geometric average between the two census periods, as stated in Equation A1.</w:t>
      </w:r>
    </w:p>
    <w:p>
      <w:pPr>
        <w:pStyle w:val="TextBody"/>
      </w:pPr>
      <m:oMathPara>
        <m:oMathParaPr>
          <m:jc m:val="center"/>
        </m:oMathParaPr>
        <m:oMath>
          <m:r>
            <m:t>(</m:t>
          </m:r>
          <m:r>
            <m:t>A</m:t>
          </m:r>
          <m:r>
            <m:t>1</m:t>
          </m:r>
          <m:r>
            <m:t>)</m:t>
          </m:r>
          <m:r>
            <m:t> </m:t>
          </m:r>
          <m:r>
            <m:t> </m:t>
          </m:r>
          <m:r>
            <m:t> </m:t>
          </m:r>
          <m:r>
            <m:rPr>
              <m:nor/>
              <m:sty m:val="p"/>
            </m:rPr>
            <m:t>deaths</m:t>
          </m:r>
          <m:r>
            <m:t>=</m:t>
          </m:r>
          <m:f>
            <m:fPr>
              <m:type m:val="bar"/>
            </m:fPr>
            <m:num>
              <m:sSub>
                <m:e>
                  <m:r>
                    <m:rPr>
                      <m:nor/>
                      <m:sty m:val="p"/>
                    </m:rPr>
                    <m:t>deaths</m:t>
                  </m:r>
                </m:e>
                <m:sub>
                  <m:r>
                    <m:t>2010</m:t>
                  </m:r>
                </m:sub>
              </m:sSub>
            </m:num>
            <m:den>
              <m:sSub>
                <m:e>
                  <m:r>
                    <m:rPr>
                      <m:nor/>
                      <m:sty m:val="p"/>
                    </m:rPr>
                    <m:t>population</m:t>
                  </m:r>
                </m:e>
                <m:sub>
                  <m:r>
                    <m:t>2010</m:t>
                  </m:r>
                </m:sub>
              </m:sSub>
              <m:r>
                <m:t>+</m:t>
              </m:r>
              <m:r>
                <m:t>0.5</m:t>
              </m:r>
              <m:r>
                <m:t>*</m:t>
              </m:r>
              <m:sSub>
                <m:e>
                  <m:r>
                    <m:rPr>
                      <m:nor/>
                      <m:sty m:val="p"/>
                    </m:rPr>
                    <m:t>deaths</m:t>
                  </m:r>
                </m:e>
                <m:sub>
                  <m:r>
                    <m:t>2010</m:t>
                  </m:r>
                </m:sub>
              </m:sSub>
            </m:den>
          </m:f>
          <m:rad>
            <m:radPr>
              <m:degHide m:val="1"/>
            </m:radPr>
            <m:deg/>
            <m:e>
              <m:sSub>
                <m:e>
                  <m:r>
                    <m:rPr>
                      <m:nor/>
                      <m:sty m:val="p"/>
                    </m:rPr>
                    <m:t>population</m:t>
                  </m:r>
                </m:e>
                <m:sub>
                  <m:r>
                    <m:t>2010</m:t>
                  </m:r>
                </m:sub>
              </m:sSub>
              <m:r>
                <m:t>*</m:t>
              </m:r>
              <m:sSub>
                <m:e>
                  <m:r>
                    <m:rPr>
                      <m:nor/>
                      <m:sty m:val="p"/>
                    </m:rPr>
                    <m:t>population</m:t>
                  </m:r>
                </m:e>
                <m:sub>
                  <m:r>
                    <m:t>2000</m:t>
                  </m:r>
                </m:sub>
              </m:sSub>
            </m:e>
          </m:rad>
        </m:oMath>
      </m:oMathPara>
    </w:p>
    <w:p>
      <w:pPr>
        <w:pStyle w:val="FirstParagraph"/>
      </w:pPr>
      <w:r>
        <w:t xml:space="preserve">Table A1 shows the results of estimated death coverage rates for the adult population fitted values for the selected age range (15-59) and intercensal relative population coverage (k1/k2).</w:t>
      </w:r>
    </w:p>
    <w:p>
      <w:pPr>
        <w:pStyle w:val="TextBody"/>
      </w:pPr>
      <w:r>
        <w:t xml:space="preserve">[ TABLE A1 : Death enumeration completeness and intercensal relative population coverage - Brazil, 2010. Source: 2010 Brazilian National Census. ]</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
      </w:pPr>
      <w:r>
        <w:rPr>
          <w:rStyle w:val="FootnoteReference"/>
        </w:rPr>
        <w:footnoteRef/>
      </w:r>
      <w:r>
        <w:t xml:space="preserve"> </w:t>
      </w:r>
      <w:r>
        <w:t xml:space="preserve">The population data of 2000 is required for the estimation of death enumeration completeness because the most robust death distribution methods are the two-census methods, since they do not rely on the assumption of population stability</w:t>
      </w:r>
      <w:r>
        <w:t xml:space="preserve"> </w:t>
      </w:r>
      <w:r>
        <w:t xml:space="preserve">(Moultrie et al. 2013)</w:t>
      </w:r>
    </w:p>
  </w:footnote>
  <w:footnote w:id="26">
    <w:p>
      <w:pPr>
        <w:pStyle w:val="Footnote"/>
      </w:pPr>
      <w:r>
        <w:rPr>
          <w:rStyle w:val="FootnoteReference"/>
        </w:rPr>
        <w:footnoteRef/>
      </w:r>
      <w:r>
        <w:t xml:space="preserve"> </w:t>
      </w:r>
      <w:r>
        <w:t xml:space="preserve">Package is available at:</w:t>
      </w:r>
      <w:r>
        <w:t xml:space="preserve"> </w:t>
      </w:r>
      <w:hyperlink r:id="rId27">
        <w:r>
          <w:rPr>
            <w:rStyle w:val="Hyperlink"/>
          </w:rPr>
          <w:t xml:space="preserve">https://cran.r-project.org/web/packages/DDM/index.html</w:t>
        </w:r>
      </w:hyperlink>
      <w:r>
        <w:t xml:space="preserve">.</w:t>
      </w:r>
    </w:p>
  </w:footnote>
  <w:footnote w:id="29">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w:t>
      </w:r>
    </w:p>
  </w:footnote>
  <w:footnote w:id="33">
    <w:p>
      <w:pPr>
        <w:pStyle w:val="Footnote"/>
      </w:pPr>
      <w:r>
        <w:rPr>
          <w:rStyle w:val="FootnoteReference"/>
        </w:rPr>
        <w:footnoteRef/>
      </w:r>
      <w:r>
        <w:t xml:space="preserve"> </w:t>
      </w:r>
      <w:r>
        <w:t xml:space="preserve">Prevalence rates of diseases and disabilities were smoothed by applying the locally estimated scatterplot smoothing method (LOESS).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bCs/>
      <w:color w:val="000000" w:themeShade="b5"/>
      <w:sz w:val="24"/>
      <w:szCs w:val="24"/>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eps" /><Relationship Type="http://schemas.openxmlformats.org/officeDocument/2006/relationships/image" Id="rId34" Target="media/rId34.eps" /><Relationship Type="http://schemas.openxmlformats.org/officeDocument/2006/relationships/image" Id="rId35" Target="media/rId35.eps" /><Relationship Type="http://schemas.openxmlformats.org/officeDocument/2006/relationships/hyperlink" Id="rId70" Target="http://www.scielo.br/scielo.php?script=sci_arttext&amp;pid=S0103-20032010000400010&amp;nrm=iso" TargetMode="External" /><Relationship Type="http://schemas.openxmlformats.org/officeDocument/2006/relationships/hyperlink" Id="rId73" Target="http://www.scielo.br/scielo.php?script=sci_arttext&amp;pid=S1413-81232016000200327&amp;nrm=iso" TargetMode="External" /><Relationship Type="http://schemas.openxmlformats.org/officeDocument/2006/relationships/hyperlink" Id="rId27" Target="https://cran.r-project.org/web/packages/DDM/index.html" TargetMode="External" /><Relationship Type="http://schemas.openxmlformats.org/officeDocument/2006/relationships/hyperlink" Id="rId89" Target="https://doi.org/10.1002/hec.1607" TargetMode="External" /><Relationship Type="http://schemas.openxmlformats.org/officeDocument/2006/relationships/hyperlink" Id="rId39" Target="https://doi.org/10.1002/psp.2073" TargetMode="External" /><Relationship Type="http://schemas.openxmlformats.org/officeDocument/2006/relationships/hyperlink" Id="rId68" Target="https://doi.org/10.1136/jech.2005.038323" TargetMode="External" /><Relationship Type="http://schemas.openxmlformats.org/officeDocument/2006/relationships/hyperlink" Id="rId75" Target="https://doi.org/10.1590/1809-9823.2016.15011" TargetMode="External" /><Relationship Type="http://schemas.openxmlformats.org/officeDocument/2006/relationships/hyperlink" Id="rId55" Target="https://doi.org/10.1590/1980-5497201700050001%20" TargetMode="External" /><Relationship Type="http://schemas.openxmlformats.org/officeDocument/2006/relationships/hyperlink" Id="rId60" Target="https://doi.org/10.26633/RPSP.2018.128" TargetMode="External" /><Relationship Type="http://schemas.openxmlformats.org/officeDocument/2006/relationships/hyperlink" Id="rId41" Target="https://doi.org/10.4054/DemRes.2002.7.14" TargetMode="External" /><Relationship Type="http://schemas.openxmlformats.org/officeDocument/2006/relationships/hyperlink" Id="rId58" Target="https://doi.org/10.4054/DemRes.2020.42.8" TargetMode="External" /><Relationship Type="http://schemas.openxmlformats.org/officeDocument/2006/relationships/hyperlink" Id="rId51" Target="https://doi.org/https://doi.org/10.1016/S0140-6736(19)31243-7" TargetMode="External" /><Relationship Type="http://schemas.openxmlformats.org/officeDocument/2006/relationships/hyperlink" Id="rId84" Target="https://doi.org/https://doi.org/10.1016/j.puhe.2018.05.011" TargetMode="External" /><Relationship Type="http://schemas.openxmlformats.org/officeDocument/2006/relationships/hyperlink" Id="rId45" Target="https://ieps.org.br/wp-content/uploads/2020/02/WPS3.pdf" TargetMode="External" /><Relationship Type="http://schemas.openxmlformats.org/officeDocument/2006/relationships/hyperlink" Id="rId94" Target="https://ipcig.org/pub/eng/PRB50_Poverty_profile_the_rural_North_Northeast_regions_of_Brazil.pdf" TargetMode="External" /></Relationships>
</file>

<file path=word/_rels/footnotes.xml.rels><?xml version="1.0" encoding="UTF-8"?>
<Relationships xmlns="http://schemas.openxmlformats.org/package/2006/relationships"><Relationship Type="http://schemas.openxmlformats.org/officeDocument/2006/relationships/hyperlink" Id="rId70" Target="http://www.scielo.br/scielo.php?script=sci_arttext&amp;pid=S0103-20032010000400010&amp;nrm=iso" TargetMode="External" /><Relationship Type="http://schemas.openxmlformats.org/officeDocument/2006/relationships/hyperlink" Id="rId73" Target="http://www.scielo.br/scielo.php?script=sci_arttext&amp;pid=S1413-81232016000200327&amp;nrm=iso" TargetMode="External" /><Relationship Type="http://schemas.openxmlformats.org/officeDocument/2006/relationships/hyperlink" Id="rId27" Target="https://cran.r-project.org/web/packages/DDM/index.html" TargetMode="External" /><Relationship Type="http://schemas.openxmlformats.org/officeDocument/2006/relationships/hyperlink" Id="rId89" Target="https://doi.org/10.1002/hec.1607" TargetMode="External" /><Relationship Type="http://schemas.openxmlformats.org/officeDocument/2006/relationships/hyperlink" Id="rId39" Target="https://doi.org/10.1002/psp.2073" TargetMode="External" /><Relationship Type="http://schemas.openxmlformats.org/officeDocument/2006/relationships/hyperlink" Id="rId68" Target="https://doi.org/10.1136/jech.2005.038323" TargetMode="External" /><Relationship Type="http://schemas.openxmlformats.org/officeDocument/2006/relationships/hyperlink" Id="rId75" Target="https://doi.org/10.1590/1809-9823.2016.15011" TargetMode="External" /><Relationship Type="http://schemas.openxmlformats.org/officeDocument/2006/relationships/hyperlink" Id="rId55" Target="https://doi.org/10.1590/1980-5497201700050001%20" TargetMode="External" /><Relationship Type="http://schemas.openxmlformats.org/officeDocument/2006/relationships/hyperlink" Id="rId60" Target="https://doi.org/10.26633/RPSP.2018.128" TargetMode="External" /><Relationship Type="http://schemas.openxmlformats.org/officeDocument/2006/relationships/hyperlink" Id="rId41" Target="https://doi.org/10.4054/DemRes.2002.7.14" TargetMode="External" /><Relationship Type="http://schemas.openxmlformats.org/officeDocument/2006/relationships/hyperlink" Id="rId58" Target="https://doi.org/10.4054/DemRes.2020.42.8" TargetMode="External" /><Relationship Type="http://schemas.openxmlformats.org/officeDocument/2006/relationships/hyperlink" Id="rId51" Target="https://doi.org/https://doi.org/10.1016/S0140-6736(19)31243-7" TargetMode="External" /><Relationship Type="http://schemas.openxmlformats.org/officeDocument/2006/relationships/hyperlink" Id="rId84" Target="https://doi.org/https://doi.org/10.1016/j.puhe.2018.05.011" TargetMode="External" /><Relationship Type="http://schemas.openxmlformats.org/officeDocument/2006/relationships/hyperlink" Id="rId45" Target="https://ieps.org.br/wp-content/uploads/2020/02/WPS3.pdf" TargetMode="External" /><Relationship Type="http://schemas.openxmlformats.org/officeDocument/2006/relationships/hyperlink" Id="rId94" Target="https://ipcig.org/pub/eng/PRB50_Poverty_profile_the_rural_North_Northeast_regions_of_Brazi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19</Pages>
  <Words>5577</Words>
  <Characters>33285</Characters>
  <CharactersWithSpaces>38744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
  <cp:keywords/>
  <dcterms:created xsi:type="dcterms:W3CDTF">2021-02-08T15:28:05Z</dcterms:created>
  <dcterms:modified xsi:type="dcterms:W3CDTF">2021-02-08T15:28:05Z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This paper assesses health and mortality differentials in rural and urban areas using morbidity prevalence data from the Brazilian National Health Survey of 2013 and the mortality information from the Brazilian National Census of 2010. The results show that urban residents have higher prevalence rates of diabetes and heart diseases, whereas rural residents have higher prevalence rates of osteoarticular diseases and physical incapacities. Adult individuals of rural areas have lower mortality levels compared to those in urban areas. However, we find that a significant share of rural individual’s life co-occurs with physical and musculoskeletal related morbidities. These differences between urban and rural spaces need to be considered when making health policy decisions. keywords: Brazil, mortality, health, rural-urban differentials</vt:lpwstr>
  </property>
  <property fmtid="{D5CDD505-2E9C-101B-9397-08002B2CF9AE}" pid="3" name="bibliography">
    <vt:lpwstr>bibliografia.bib</vt:lpwstr>
  </property>
  <property fmtid="{D5CDD505-2E9C-101B-9397-08002B2CF9AE}" pid="4" name="csl">
    <vt:lpwstr>demographic-research.csl</vt:lpwstr>
  </property>
  <property fmtid="{D5CDD505-2E9C-101B-9397-08002B2CF9AE}" pid="5" name="output">
    <vt:lpwstr/>
  </property>
</Properties>
</file>