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introduction"/>
      <w:r>
        <w:t xml:space="preserve">Introduction</w:t>
      </w:r>
      <w:bookmarkEnd w:id="20"/>
    </w:p>
    <w:p>
      <w:pPr>
        <w:pStyle w:val="FirstParagraph"/>
      </w:pPr>
      <w:r>
        <w:t xml:space="preserve">Brazil observed a significant drop on its total fertility levels from 1960s on</w:t>
      </w:r>
      <w:r>
        <w:t xml:space="preserve"> </w:t>
      </w:r>
      <w:r>
        <w:t xml:space="preserve">(Merrick/Berquó 1983)</w:t>
      </w:r>
      <w:r>
        <w:t xml:space="preserve"> </w:t>
      </w:r>
      <w:r>
        <w:t xml:space="preserve">and since 2010-2015 exhibits below replacement fertility levels</w:t>
      </w:r>
      <w:r>
        <w:t xml:space="preserve"> </w:t>
      </w:r>
      <w:r>
        <w:t xml:space="preserve">(Berquó/Cavenaghi 2014; Castanheira/Kohler 2015; Lima et al. 2018; Rios-Neto et al. 2018)</w:t>
      </w:r>
      <w:r>
        <w:t xml:space="preserve">. One main characteristic of this country fertility transition was the heterogeneous process that it took within country regions and across socioeconomic strata, both in terms of transition, starting, timing and pace</w:t>
      </w:r>
      <w:r>
        <w:t xml:space="preserve"> </w:t>
      </w:r>
      <w:r>
        <w:t xml:space="preserve">(Potter et al. 2010)</w:t>
      </w:r>
      <w:r>
        <w:t xml:space="preserve">.</w:t>
      </w:r>
    </w:p>
    <w:p>
      <w:pPr>
        <w:pStyle w:val="TextBody"/>
      </w:pPr>
      <w:r>
        <w:t xml:space="preserve">The pioneers of fertility reduction were social groups with higher socioeconomic status, especially those living in urban and industrialized areas of South and Southeast of the country; they started first practice birth control, even before the beginning of the generalized decline of fertility in the 1960s</w:t>
      </w:r>
      <w:r>
        <w:t xml:space="preserve"> </w:t>
      </w:r>
      <w:r>
        <w:t xml:space="preserve">(Gonçalves et al. 2019; Guzmán/Rodríguez 1993; Merrick/Berquó 1983)</w:t>
      </w:r>
      <w:r>
        <w:t xml:space="preserve">. To the contrary of other developed regions of the globe, this contraceptive behaviour rapidly spread fast towards the lower status socioeconomic groups from Northern and Northeastern parts of Brazil</w:t>
      </w:r>
      <w:r>
        <w:t xml:space="preserve"> </w:t>
      </w:r>
      <w:r>
        <w:t xml:space="preserve">(Berquó/Cavenaghi 2014; Carvalho/Wong 1992; Perpétuo/Wajnman 1998)</w:t>
      </w:r>
      <w:r>
        <w:t xml:space="preserve">. For example, in these last regions, social groups with lower education and income began to control fertility by the 1980s, but at a much accelerated pace than other regions, where the fertility decline took place twenty years earlier</w:t>
      </w:r>
      <w:r>
        <w:t xml:space="preserve"> </w:t>
      </w:r>
      <w:r>
        <w:t xml:space="preserve">(Potter et al. 2010, 2002)</w:t>
      </w:r>
      <w:r>
        <w:t xml:space="preserve">.</w:t>
      </w:r>
    </w:p>
    <w:p>
      <w:pPr>
        <w:pStyle w:val="TextBody"/>
      </w:pPr>
      <w:r>
        <w:t xml:space="preserve">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Castanheira/Kohler 2017; Faria 1989; Lam et al. 1992; Martine 1996; Merrick/Berquó 1983; Oliveira 1989; Paiva 1987; Potter et al. 2002; Rios-Neto et al. 2018)</w:t>
      </w:r>
      <w:r>
        <w:t xml:space="preserve">. Notwithstand, the difference in paces and periods that each region experienced the fertility transition can be attributed to an uneven spread of these factors through the country, resulting in non-negligible demographic inequalities</w:t>
      </w:r>
      <w:r>
        <w:t xml:space="preserve"> </w:t>
      </w:r>
      <w:r>
        <w:t xml:space="preserve">(Carvalho/Brito 2005; Patarra/Oliveira 1988; Wong/Carvalho 2006; Wood/Carvalho 1988)</w:t>
      </w:r>
      <w:r>
        <w:t xml:space="preserve">.</w:t>
      </w:r>
    </w:p>
    <w:p>
      <w:pPr>
        <w:pStyle w:val="TextBody"/>
      </w:pPr>
      <w:r>
        <w:t xml:space="preserve">Despite the importance of all these variables, we may argue that the expansion of population’s access to education was one of the main drivers of the fertility transition in Brazil</w:t>
      </w:r>
      <w:r>
        <w:t xml:space="preserve"> </w:t>
      </w:r>
      <w:r>
        <w:t xml:space="preserve">(Carvalho/Wong 1992; Lam et al. 1992; Merrick/Berquó 1983)</w:t>
      </w:r>
      <w:r>
        <w:t xml:space="preserve">, especially in more recent periods. Education exerts multiple direct and indirect influences on demographic processes</w:t>
      </w:r>
      <w:r>
        <w:t xml:space="preserve"> </w:t>
      </w:r>
      <w:r>
        <w:t xml:space="preserve">(Lutz 2010)</w:t>
      </w:r>
      <w:r>
        <w:t xml:space="preserve">. For instances, family formation and reproductive behavior are affected by the levels of individual’s education, because it provides the basis for human capital formation, which affects in turn the people’s life course decisions, by favoring more women participation in the labor market and postponing their the entry into motherhood as consequence</w:t>
      </w:r>
      <w:r>
        <w:t xml:space="preserve"> </w:t>
      </w:r>
      <w:r>
        <w:t xml:space="preserve">(Neels et al. 2017)</w:t>
      </w:r>
      <w:r>
        <w:t xml:space="preserve">; education may also impulsing changes in the composition of conjugal markets and assortative mating profiles</w:t>
      </w:r>
      <w:r>
        <w:t xml:space="preserve"> </w:t>
      </w:r>
      <w:r>
        <w:t xml:space="preserve">(Esteve/McCaa 2007; Mare 1991; Ribeiro/Silva 2009)</w:t>
      </w:r>
      <w:r>
        <w:t xml:space="preserve"> </w:t>
      </w:r>
      <w:r>
        <w:t xml:space="preserve">and, at last, it helps to shape individual’s social and gender norms that foster new ideals of family size</w:t>
      </w:r>
      <w:r>
        <w:t xml:space="preserve"> </w:t>
      </w:r>
      <w:r>
        <w:t xml:space="preserve">(Adserà 2018; Esping-Andersen 2009; Jejeebhoy 1995; McDonald 2000)</w:t>
      </w:r>
      <w:r>
        <w:t xml:space="preserve">.</w:t>
      </w:r>
    </w:p>
    <w:p>
      <w:pPr>
        <w:pStyle w:val="TextBody"/>
      </w:pPr>
      <w:r>
        <w:t xml:space="preserve">In fertility studies, we may cite cohort fertility analysis as well as male fertility intention as tools that are being recently used for the assessment of fertility trends, specially in the context of postponement of childbearing</w:t>
      </w:r>
      <w:r>
        <w:t xml:space="preserve"> </w:t>
      </w:r>
      <w:r>
        <w:t xml:space="preserve">(Neels et al. 2017; Rosero-Bixby et al. 2009; Sobotka 2004)</w:t>
      </w:r>
      <w:r>
        <w:t xml:space="preserve">, rising female schooling</w:t>
      </w:r>
      <w:r>
        <w:t xml:space="preserve"> </w:t>
      </w:r>
      <w:r>
        <w:t xml:space="preserve">(Esping-Andersen 2009; Neels et al. 2017; Van Bavel et al. 2018)</w:t>
      </w:r>
      <w:r>
        <w:t xml:space="preserve"> </w:t>
      </w:r>
      <w:r>
        <w:t xml:space="preserve">and its consequent effects on changing gender norms, family commitment and reproductive behavior</w:t>
      </w:r>
      <w:r>
        <w:t xml:space="preserve"> </w:t>
      </w:r>
      <w:r>
        <w:t xml:space="preserve">(Adserà 2018; Esping-Andersen 2009; Goldscheider et al. 2015; McDonald 2000)</w:t>
      </w:r>
      <w:r>
        <w:t xml:space="preserve">. Neither of these approaches have been broadly explored in Brazil, however.</w:t>
      </w:r>
    </w:p>
    <w:p>
      <w:pPr>
        <w:pStyle w:val="TextBody"/>
      </w:pPr>
      <w:r>
        <w:t xml:space="preserve">Cohort analysis in Brazil are usually estimated using census or household data, as an alternative to the scarcity of reliable longitudinal surveys to track down life course demographic processes. These data sources provide information that permits the reconstruction of reproductive trends of cohorts in association with the urbanization, industrialization and schooling expansion of the country. By linking cohort analysis of women’s reproductive data with the information on their spouse’s education, as a way to see the male influences on conjugal reproductive levels, during the course of the country’s fertility transition.</w:t>
      </w:r>
    </w:p>
    <w:p>
      <w:pPr>
        <w:pStyle w:val="TextBody"/>
      </w:pPr>
      <w:r>
        <w:t xml:space="preserve">Using different Brazilian censuses, we evaluate the cohort fertility of Brazilian educational pairings, taking into account the period of the country’s fertility transition. We estimate the cohort fertility of women within specific educational pairings in order to account for male’s educational influence on a couple’s reproductive outcome. Our analysis also reports regional cohort fertility trends as a way to see how the country’s historical regional inequalities could affect fertility levels in each area.</w:t>
      </w:r>
    </w:p>
    <w:p>
      <w:pPr>
        <w:pStyle w:val="TextBody"/>
      </w:pPr>
      <w:r>
        <w:t xml:space="preserve">The present work promotes important discussions and brings major contributions to Brazilian demographic analysis. First of all, there are few works that evaluate cohort fertility patterns trends throughout the process of educational expansion. Additionally, this work contemplates the partners that influenced the couple’s reproductive levels</w:t>
      </w:r>
      <w:r>
        <w:t xml:space="preserve"> </w:t>
      </w:r>
      <w:r>
        <w:t xml:space="preserve">(Nitsche et al. 2018; Thomson 1997; Van Bavel 2017)</w:t>
      </w:r>
      <w:r>
        <w:t xml:space="preserve">. This analysis shed light on hidden processes of fertility transition that act within changes in gender norms and family structure, by assessing reproductive achievements and conjugal educational profiles of several generations, which in turn has experienced different life course processes and thus display diverse family formation.</w:t>
      </w:r>
    </w:p>
    <w:p>
      <w:pPr>
        <w:pStyle w:val="Heading1"/>
      </w:pPr>
      <w:bookmarkStart w:id="21" w:name="background"/>
      <w:r>
        <w:t xml:space="preserve">Background</w:t>
      </w:r>
      <w:bookmarkEnd w:id="21"/>
    </w:p>
    <w:p>
      <w:pPr>
        <w:pStyle w:val="Heading2"/>
      </w:pPr>
      <w:bookmarkStart w:id="22" w:name="fertility-decline-and-school-expansion-in-brazil"/>
      <w:r>
        <w:t xml:space="preserve">Fertility decline and school expansion in Brazil</w:t>
      </w:r>
      <w:bookmarkEnd w:id="22"/>
    </w:p>
    <w:p>
      <w:pPr>
        <w:pStyle w:val="FirstParagraph"/>
      </w:pPr>
      <w:r>
        <w:t xml:space="preserve">The Fertility Transition process in Brazil is well documented by many studies. One remarkable characteristic of this process was the contrastend fertility levels among distinguished socioeconomic groups, as for example highly educated social groups already adopted a new reproductive behavior, well previous the beginning of the generalized decline of Brazilian fertility</w:t>
      </w:r>
      <w:r>
        <w:t xml:space="preserve"> </w:t>
      </w:r>
      <w:r>
        <w:t xml:space="preserve">(Merrick/Berquó 1983)</w:t>
      </w:r>
      <w:r>
        <w:t xml:space="preserve">, and a second noteworthy characteristic is that, compared to more developed regions, in a short period of time the fertility rates of the country from different social strata converged into replacement fertility</w:t>
      </w:r>
      <w:r>
        <w:t xml:space="preserve"> </w:t>
      </w:r>
      <w:r>
        <w:t xml:space="preserve">(Berquó/Cavenaghi 2014)</w:t>
      </w:r>
      <w:r>
        <w:t xml:space="preserve">, and more recently the TFR is below population replacement levels</w:t>
      </w:r>
      <w:r>
        <w:t xml:space="preserve"> </w:t>
      </w:r>
      <w:r>
        <w:t xml:space="preserve">(Castanheira/Kohler 2015)</w:t>
      </w:r>
      <w:r>
        <w:t xml:space="preserve">. One particular element that contributed for this rapid transition and fertility convergence processes was the diffusion of contraceptive methods, in particular of female sterilization and the dissemination of contraceptive pill</w:t>
      </w:r>
      <w:r>
        <w:t xml:space="preserve"> </w:t>
      </w:r>
      <w:r>
        <w:t xml:space="preserve">(Martine 1996; Merrick/Berquó 1983; Perpétuo/Wajnman 1998; Perpétuo/Wong 2009)</w:t>
      </w:r>
      <w:r>
        <w:t xml:space="preserve">. Additionally, the uneven, or in some cases inexistent, access to family planning brought negative implications to the most vulnerable social groups</w:t>
      </w:r>
      <w:r>
        <w:t xml:space="preserve"> </w:t>
      </w:r>
      <w:r>
        <w:t xml:space="preserve">(Carvalho/Brito 2005)</w:t>
      </w:r>
      <w:r>
        <w:t xml:space="preserve">.</w:t>
      </w:r>
    </w:p>
    <w:p>
      <w:pPr>
        <w:pStyle w:val="TextBody"/>
      </w:pPr>
      <w:r>
        <w:t xml:space="preserve">In the country, the low socioeconomic strata generally made use of more harmful and unreliable contraceptive methods (the only methods usually available for them). They mainly used sterilization and clandestine abortion as way to avoid furthers pregnancies, whereas wealthier families consumed other safer contraceptive methods, and they applied female sterilization only when their family size goals was achieved</w:t>
      </w:r>
      <w:r>
        <w:t xml:space="preserve"> </w:t>
      </w:r>
      <w:r>
        <w:t xml:space="preserve">(Faria 1997; Martine 1996; Perpétuo/Wajnman 1998; Perpétuo/Wong 2009)</w:t>
      </w:r>
      <w:r>
        <w:t xml:space="preserve">. Nowadays, despite similar fertility levels, social groups also present different fertility timing, with lower educated women entering more frequently into motherhood at younger ages than their higher educated peers</w:t>
      </w:r>
      <w:r>
        <w:t xml:space="preserve"> </w:t>
      </w:r>
      <w:r>
        <w:t xml:space="preserve">(Lima et al. 2018)</w:t>
      </w:r>
      <w:r>
        <w:t xml:space="preserve">, and fertility postponement being more common among this last group of women</w:t>
      </w:r>
      <w:r>
        <w:t xml:space="preserve"> </w:t>
      </w:r>
      <w:r>
        <w:t xml:space="preserve">(Lima et al. 2018; Rios-Neto et al. 2018)</w:t>
      </w:r>
      <w:r>
        <w:t xml:space="preserve">.</w:t>
      </w:r>
    </w:p>
    <w:p>
      <w:pPr>
        <w:pStyle w:val="TextBody"/>
      </w:pPr>
      <w:r>
        <w:t xml:space="preserve">In common, these studies show how education has become one and, if not, the most important key element to determine fertility outcomes in Brazil. According to</w:t>
      </w:r>
      <w:r>
        <w:t xml:space="preserve"> </w:t>
      </w:r>
      <w:r>
        <w:t xml:space="preserve">Ariès (1978)</w:t>
      </w:r>
      <w:r>
        <w:t xml:space="preserve">, during the Seventeenth- and Eighteenth-Centuries, the educational systems were set up as important pillars of childhood formation and also seen as a social duty. Since then, schools have gained relevance in shaping individual’s transition into adulthood.</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women’s exposure to childbearing by influencing their labor market participation and conjugal decisions</w:t>
      </w:r>
      <w:r>
        <w:t xml:space="preserve"> </w:t>
      </w:r>
      <w:r>
        <w:t xml:space="preserve">(Castro-Martin/Juarez 1995; Neels et al. 2017)</w:t>
      </w:r>
      <w:r>
        <w:t xml:space="preserve">. Additionally, education also helps to provide the accomplishment of reproductive intentions, by giving access to information on modern contraceptive methods and through support to scientific knowledge</w:t>
      </w:r>
      <w:r>
        <w:t xml:space="preserve"> </w:t>
      </w:r>
      <w:r>
        <w:t xml:space="preserve">(Cleland/Wilson 1987; Jejeebhoy 1995)</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 exposure to childbearing by influencing in labor market participation and conjugal decisions</w:t>
      </w:r>
      <w:r>
        <w:t xml:space="preserve"> </w:t>
      </w:r>
      <w:r>
        <w:t xml:space="preserve">(Castro-Martin/Juarez 1995; Neels et al. 2017)</w:t>
      </w:r>
      <w:r>
        <w:t xml:space="preserve">. Education also provides the accomplishment of reproductive intentions by providing access to information on modern contraceptive measures and through support to scientific knowledge</w:t>
      </w:r>
      <w:r>
        <w:t xml:space="preserve"> </w:t>
      </w:r>
      <w:r>
        <w:t xml:space="preserve">(Cleland/Wilson 1987; Jejeebhoy 1995)</w:t>
      </w:r>
      <w:r>
        <w:t xml:space="preserve">.</w:t>
      </w:r>
    </w:p>
    <w:p>
      <w:pPr>
        <w:pStyle w:val="TextBody"/>
      </w:pPr>
      <w:r>
        <w:t xml:space="preserve">The massification of educational systems also delivers substantial indirect effects over the population fertility levels. We can mention the increasing social costs of childbearing, promoted by schools and formal education through the cultural changes and the propagation of Western middle class values in the educational institutions</w:t>
      </w:r>
      <w:r>
        <w:t xml:space="preserve"> </w:t>
      </w:r>
      <w:r>
        <w:t xml:space="preserve">(Ariès 1978; Caldwell 2006, 1980; Folbre 1983)</w:t>
      </w:r>
      <w:r>
        <w:t xml:space="preserve">. One can also argue that higher schooled women have higher probabilities of formal labor market participation, which incurs lower opportunity costs of childbearing than their lower educated counterparts</w:t>
      </w:r>
      <w:r>
        <w:t xml:space="preserve"> </w:t>
      </w:r>
      <w:r>
        <w:t xml:space="preserve">(Adserà 2018; Becker 1993; Goldin/Katz 2002)</w:t>
      </w:r>
      <w:r>
        <w:t xml:space="preserve">. In addition, the population’s formal schooling is a key element in the comprehension of fertility timing</w:t>
      </w:r>
      <w:r>
        <w:t xml:space="preserve"> </w:t>
      </w:r>
      <w:r>
        <w:t xml:space="preserve">(Bongaarts 2003; Chackiel/Schkolnik 2003)</w:t>
      </w:r>
      <w:r>
        <w:t xml:space="preserve"> </w:t>
      </w:r>
      <w:r>
        <w:t xml:space="preserve">and its constraints</w:t>
      </w:r>
      <w:r>
        <w:t xml:space="preserve"> </w:t>
      </w:r>
      <w:r>
        <w:t xml:space="preserve">(Adserà 2018)</w:t>
      </w:r>
      <w:r>
        <w:t xml:space="preserve">. In most social settings, social elites are the forerunners of reproductive control, due to their higher schooling levels achieved and increased access to modern contraceptive methods</w:t>
      </w:r>
      <w:r>
        <w:t xml:space="preserve"> </w:t>
      </w:r>
      <w:r>
        <w:t xml:space="preserve">(Cleland/Wilson 1987)</w:t>
      </w:r>
      <w:r>
        <w:t xml:space="preserve">. In addition, some argue that the diffusion of new reproductive behavior from high social groups to lower socioeconomic strata in the society sparks the generalization of the fertility decline</w:t>
      </w:r>
      <w:r>
        <w:t xml:space="preserve"> </w:t>
      </w:r>
      <w:r>
        <w:t xml:space="preserve">(Bongaarts 2003; Cleland/Wilson 1987)</w:t>
      </w:r>
      <w:r>
        <w:t xml:space="preserve">.</w:t>
      </w:r>
    </w:p>
    <w:p>
      <w:pPr>
        <w:pStyle w:val="TextBody"/>
      </w:pPr>
      <w:r>
        <w:t xml:space="preserve">In the context of Brazil, by the time of fertility transition started, its educational system expansion was already ongoing, fomented by a drift shift in economic and production model adopted by the country</w:t>
      </w:r>
      <w:r>
        <w:t xml:space="preserve"> </w:t>
      </w:r>
      <w:r>
        <w:t xml:space="preserve">(Romanelli 1986)</w:t>
      </w:r>
      <w:r>
        <w:t xml:space="preserve">. By the 1930s, Brazil shifted from a rural society — with an economic model based on the export of agricultural goods — to an urban population with an increasing import substitution industry</w:t>
      </w:r>
      <w:r>
        <w:t xml:space="preserve"> </w:t>
      </w:r>
      <w:r>
        <w:t xml:space="preserve">(Merrick/Graham 1981; Paiva 1987)</w:t>
      </w:r>
      <w:r>
        <w:t xml:space="preserve">. The Brazilian formal schooling expansion occurred, however, at a slower pace than other countries in South America [</w:t>
      </w:r>
      <w:r>
        <w:t xml:space="preserve">Komatsu et al. (2017)</w:t>
      </w:r>
      <w:r>
        <w:t xml:space="preserve">. Prior to 1930, the pressure for the expansion of educational systems were restricted to minor political groups as a result of the country’s rural economy characteristics, described by its cities’ geographic disconnection and by an obsolete agricultural productive system</w:t>
      </w:r>
      <w:r>
        <w:t xml:space="preserve"> </w:t>
      </w:r>
      <w:r>
        <w:t xml:space="preserve">(Merrick/Graham 1981; Romanelli 1986; Wood/Carvalho 1988)</w:t>
      </w:r>
      <w:r>
        <w:t xml:space="preserve">. As a result, the country only reached the universalization of primary education by 1990 decade</w:t>
      </w:r>
      <w:r>
        <w:t xml:space="preserve"> </w:t>
      </w:r>
      <w:r>
        <w:t xml:space="preserve">(Castro 1998)</w:t>
      </w:r>
      <w:r>
        <w:t xml:space="preserve">.</w:t>
      </w:r>
    </w:p>
    <w:p>
      <w:pPr>
        <w:pStyle w:val="TextBody"/>
      </w:pPr>
      <w:r>
        <w:t xml:space="preserve">The rupture between dominant political classes promoted a gradual transformation in the country’s economy</w:t>
      </w:r>
      <w:r>
        <w:t xml:space="preserve"> </w:t>
      </w:r>
      <w:r>
        <w:t xml:space="preserve">(Merrick/Graham 1981)</w:t>
      </w:r>
      <w:r>
        <w:t xml:space="preserve">. In time, Brazil’s productive model shifted from an economy based on exports of agricultural goods to an economic model partially based on urban centers and import substitution industries [</w:t>
      </w:r>
      <w:r>
        <w:t xml:space="preserve">Merrick/Graham (1981)</w:t>
      </w:r>
      <w:r>
        <w:t xml:space="preserve">; romanelli1986]. The capitalist industrial economic model requires a massive educational system to provide productive and consumption capacity for its success</w:t>
      </w:r>
      <w:r>
        <w:t xml:space="preserve"> </w:t>
      </w:r>
      <w:r>
        <w:t xml:space="preserve">(Romanelli 1986)</w:t>
      </w:r>
      <w:r>
        <w:t xml:space="preserve">. In this sense, this change in production model of the country resulted in a redesign of the country’s educational policies.</w:t>
      </w:r>
    </w:p>
    <w:p>
      <w:pPr>
        <w:pStyle w:val="TextBody"/>
      </w:pPr>
      <w:r>
        <w:t xml:space="preserve">Along the history, this process of schooling expansion did not follow a linear development through education levels. For example, primary education has received lower investments for its expansion than secondary or tertiary education</w:t>
      </w:r>
      <w:r>
        <w:t xml:space="preserve"> </w:t>
      </w:r>
      <w:r>
        <w:t xml:space="preserve">(Kang 2006; Komatsu et al. 2017; Romanelli 1986)</w:t>
      </w:r>
      <w:r>
        <w:t xml:space="preserve">. This was partly explained by the adopted education administration structure between government entities. The administration of primary educational systems was under the country’s states and municipal accountability, whereas the financial resources were centralized in the federal government</w:t>
      </w:r>
      <w:r>
        <w:t xml:space="preserve"> </w:t>
      </w:r>
      <w:r>
        <w:t xml:space="preserve">(Kang 2011)</w:t>
      </w:r>
      <w:r>
        <w:t xml:space="preserve">, and this last was also responsible for the tertiary education regulation. Therefore, urbanized industrial municipalities (in the South and Southeast) had more resources to invest in primary education than underfunded areas (from North and Northeast), and that reflects later in the structural inequalities that are still exposed over the country</w:t>
      </w:r>
      <w:r>
        <w:t xml:space="preserve"> </w:t>
      </w:r>
      <w:r>
        <w:t xml:space="preserve">(Barros/Mendonça 1995; Komatsu et al. 2017; Merrick/Graham 1981; Wood/Carvalho 1988)</w:t>
      </w:r>
      <w:r>
        <w:t xml:space="preserve">.</w:t>
      </w:r>
    </w:p>
    <w:p>
      <w:pPr>
        <w:pStyle w:val="TextBody"/>
      </w:pPr>
      <w:r>
        <w:t xml:space="preserve">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w:t>
      </w:r>
      <w:r>
        <w:t xml:space="preserve"> </w:t>
      </w:r>
      <w:r>
        <w:t xml:space="preserve">(Marcílio 2014)</w:t>
      </w:r>
      <w:r>
        <w:t xml:space="preserve">. In 1961, the first Law of Directives and Bases of National Education, reviewed in 1971, set up the obligation of basic education to the whole population,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enrollment rates in all educational levels</w:t>
      </w:r>
      <w:r>
        <w:t xml:space="preserve"> </w:t>
      </w:r>
      <w:r>
        <w:t xml:space="preserve">(Komatsu et al. 2017)</w:t>
      </w:r>
      <w:r>
        <w:t xml:space="preserve">, and in the 1990s the country finally achieved universal primary schooling enrollment</w:t>
      </w:r>
      <w:r>
        <w:t xml:space="preserve"> </w:t>
      </w:r>
      <w:r>
        <w:t xml:space="preserve">(Castro 1998)</w:t>
      </w:r>
      <w:r>
        <w:t xml:space="preserve">.</w:t>
      </w:r>
    </w:p>
    <w:p>
      <w:pPr>
        <w:pStyle w:val="TextBody"/>
      </w:pPr>
      <w:r>
        <w:t xml:space="preserve">The educational composition of the Brazilian population changed over the course of the Twenty century</w:t>
      </w:r>
      <w:r>
        <w:t xml:space="preserve"> </w:t>
      </w:r>
      <w:r>
        <w:t xml:space="preserve">(Fígoli 2006)</w:t>
      </w:r>
      <w:r>
        <w:t xml:space="preserve"> </w:t>
      </w:r>
      <w:r>
        <w:t xml:space="preserve">Women were significantly affected by this educational expansion. At the beginning, females benefited of schooling gains through a sex-stratified educational system, in which they received instruction to operate in specific labor sectors such as health, hospitality and education</w:t>
      </w:r>
      <w:r>
        <w:t xml:space="preserve"> </w:t>
      </w:r>
      <w:r>
        <w:t xml:space="preserve">(Besse 1999)</w:t>
      </w:r>
      <w:r>
        <w:t xml:space="preserve">. This process affected female labor market status and created wage inequalities between men and women, but it also fostered women the opportunity to leave private spaces (household or family) and to participate more in the public spheres of the society (public spaces such as commerce and labor market)</w:t>
      </w:r>
      <w:r>
        <w:t xml:space="preserve"> </w:t>
      </w:r>
      <w:r>
        <w:t xml:space="preserve">(Azevedo/Ferreira 2006; Maluf/Mott 1998)</w:t>
      </w:r>
      <w:r>
        <w:t xml:space="preserve">.</w:t>
      </w:r>
    </w:p>
    <w:p>
      <w:pPr>
        <w:pStyle w:val="TextBody"/>
      </w:pPr>
      <w:r>
        <w:t xml:space="preserve">In sum, female schooling resulted in the reversion of male educational advantages</w:t>
      </w:r>
      <w:r>
        <w:t xml:space="preserve"> </w:t>
      </w:r>
      <w:r>
        <w:t xml:space="preserve">(Beltrão/Alves 2009)</w:t>
      </w:r>
      <w:r>
        <w:t xml:space="preserve">, and it has promoted important transformations in gender relations and social norms of the country through the course of the Twenty century</w:t>
      </w:r>
      <w:r>
        <w:t xml:space="preserve"> </w:t>
      </w:r>
      <w:r>
        <w:t xml:space="preserve">(Itaboraí 2015)</w:t>
      </w:r>
      <w:r>
        <w:t xml:space="preserve">. As results, we saw an increasing participation of women in the labor market</w:t>
      </w:r>
      <w:r>
        <w:t xml:space="preserve"> </w:t>
      </w:r>
      <w:r>
        <w:t xml:space="preserve">(Scorzafave/Menezes-Filho 2001)</w:t>
      </w:r>
      <w:r>
        <w:t xml:space="preserve"> </w:t>
      </w:r>
      <w:r>
        <w:t xml:space="preserve">and their larger attendance in secondary and tertiary education</w:t>
      </w:r>
      <w:r>
        <w:t xml:space="preserve"> </w:t>
      </w:r>
      <w:r>
        <w:t xml:space="preserve">(Godinho et al. 2006)</w:t>
      </w:r>
      <w:r>
        <w:t xml:space="preserve">. Notwithstanding, higher school enrollments led to significant changes in educational composition of the population</w:t>
      </w:r>
      <w:r>
        <w:t xml:space="preserve"> </w:t>
      </w:r>
      <w:r>
        <w:t xml:space="preserve">(Fígoli 2006)</w:t>
      </w:r>
      <w:r>
        <w:t xml:space="preserve">, notably for women. Through the course of the country fertility transition, women achieved higher educational gains than men</w:t>
      </w:r>
      <w:r>
        <w:t xml:space="preserve"> </w:t>
      </w:r>
      <w:r>
        <w:t xml:space="preserve">(Beltrão/Alves 2009; Ribeiro/Silva 2009)</w:t>
      </w:r>
      <w:r>
        <w:t xml:space="preserve">, which endorsed decreases of educational hypergamy (matrimonial profiles in which male partners have higher educational attainment level than their female partners) as consequence</w:t>
      </w:r>
      <w:r>
        <w:t xml:space="preserve"> </w:t>
      </w:r>
      <w:r>
        <w:t xml:space="preserve">(Ribeiro/Silva 2009)</w:t>
      </w:r>
      <w:r>
        <w:t xml:space="preserve">.</w:t>
      </w:r>
    </w:p>
    <w:p>
      <w:pPr>
        <w:pStyle w:val="Heading2"/>
      </w:pPr>
      <w:bookmarkStart w:id="23" w:name="assortative-matching-trends-in-brazil"/>
      <w:r>
        <w:t xml:space="preserve">Assortative matching trends in Brazil</w:t>
      </w:r>
      <w:bookmarkEnd w:id="23"/>
    </w:p>
    <w:p>
      <w:pPr>
        <w:pStyle w:val="FirstParagraph"/>
      </w:pPr>
      <w:r>
        <w:t xml:space="preserve">The population’s assortative matching patterns depends to a great extent on the heterogeneity of social characteristics of its individuals</w:t>
      </w:r>
      <w:r>
        <w:t xml:space="preserve"> </w:t>
      </w:r>
      <w:r>
        <w:t xml:space="preserve">(Blau/Schwartz 1997)</w:t>
      </w:r>
      <w:r>
        <w:t xml:space="preserve">. Conjugal unions represent an opportunity of social interaction among distinguished social groups, but this interaction depends on the matrimonial market’s composition and the size of each group in question</w:t>
      </w:r>
      <w:r>
        <w:t xml:space="preserve"> </w:t>
      </w:r>
      <w:r>
        <w:t xml:space="preserve">(Kalmijn 1998)</w:t>
      </w:r>
      <w:r>
        <w:t xml:space="preserve">. In this context of study, educational composition of conjugal markets plays an important role and are usually analyzed by demographers due to some important advantages over other socioeconomic indicators such as income. Besides its importance in shaping an individual’s life course, preferences and professional realizations, education attainment is usually stable over time for adults. Individual income, on the other hand, is volatile and sensitive to macroeconomic fluctuations</w:t>
      </w:r>
      <w:r>
        <w:t xml:space="preserve"> </w:t>
      </w:r>
      <w:r>
        <w:t xml:space="preserve">(Esteve et al. 2012; Kalmijn 1998; Mare 1991; Warren 1966)</w:t>
      </w:r>
      <w:r>
        <w:t xml:space="preserve">.</w:t>
      </w:r>
    </w:p>
    <w:p>
      <w:pPr>
        <w:pStyle w:val="TextBody"/>
      </w:pPr>
      <w:r>
        <w:t xml:space="preserve">The schools are the environment that shapes social networks among individuals, in which union formation generally takes place</w:t>
      </w:r>
      <w:r>
        <w:t xml:space="preserve"> </w:t>
      </w:r>
      <w:r>
        <w:t xml:space="preserve">(Eckland 1968; Warren 1966)</w:t>
      </w:r>
      <w:r>
        <w:t xml:space="preserve">. Therefore, the massification of formal education is one of the drivers of the biased (and sometimes unconscious) allocation of couples in matrimonial formation. In general, matrimonial unions take place between people of similar educational levels, due to closer social contact of school classmates and the shared human capital formation</w:t>
      </w:r>
      <w:r>
        <w:t xml:space="preserve"> </w:t>
      </w:r>
      <w:r>
        <w:t xml:space="preserve">(Kalmijn 1998)</w:t>
      </w:r>
      <w:r>
        <w:t xml:space="preserve">. The college educated couples give a good example of high homogamy (unions of individuals with similar characteristics) rates around the world, since these individuals have spent most of their youth in the educational system with similar peers</w:t>
      </w:r>
      <w:r>
        <w:t xml:space="preserve"> </w:t>
      </w:r>
      <w:r>
        <w:t xml:space="preserve">(Mare 1991)</w:t>
      </w:r>
      <w:r>
        <w:t xml:space="preserve">, favoring a posterior matrimonial formation.</w:t>
      </w:r>
    </w:p>
    <w:p>
      <w:pPr>
        <w:pStyle w:val="TextBody"/>
      </w:pPr>
      <w:r>
        <w:t xml:space="preserve">The educational composition changes in Brazilian society were not only responsible for fertility decline</w:t>
      </w:r>
      <w:r>
        <w:t xml:space="preserve"> </w:t>
      </w:r>
      <w:r>
        <w:t xml:space="preserve">(Lam et al. 1992)</w:t>
      </w:r>
      <w:r>
        <w:t xml:space="preserve">,, but it had also major effects on the patterns of the country’s assortative matching</w:t>
      </w:r>
      <w:r>
        <w:t xml:space="preserve"> </w:t>
      </w:r>
      <w:r>
        <w:t xml:space="preserve">(Ribeiro/Silva 2009)</w:t>
      </w:r>
      <w:r>
        <w:t xml:space="preserve">. Both educational hypogamy (couples in which females have higher education level than their partners) and educational hypergamy (couples in which females have lower education level than their partners) increased expressively from 1970 to 2010. Although, educational hypogamy increased at a higher pace due to female accelerated educational gains in the same period considered</w:t>
      </w:r>
      <w:r>
        <w:t xml:space="preserve"> </w:t>
      </w:r>
      <w:r>
        <w:t xml:space="preserve">(Esteve et al. 2012; Esteve/McCaa 2007; Ribeiro/Silva 2009)</w:t>
      </w:r>
      <w:r>
        <w:t xml:space="preserve">. The prevalence of educational homogamy (couples with the same educational level), on the other hand, has decreased over the time</w:t>
      </w:r>
      <w:r>
        <w:t xml:space="preserve"> </w:t>
      </w:r>
      <w:r>
        <w:t xml:space="preserve">(Esteve/McCaa 2007; Ribeiro/Silva 2009)</w:t>
      </w:r>
      <w:r>
        <w:t xml:space="preserve">.</w:t>
      </w:r>
    </w:p>
    <w:p>
      <w:pPr>
        <w:pStyle w:val="TextBody"/>
      </w:pPr>
      <w:r>
        <w:t xml:space="preserve">In Brazil, the homogamous mating has a major prevalence between lower educated social groups, and its reduction rates can be attributed to the expansion of the country’s educational system</w:t>
      </w:r>
      <w:r>
        <w:t xml:space="preserve"> </w:t>
      </w:r>
      <w:r>
        <w:t xml:space="preserve">(Ribeiro/Silva 2009)</w:t>
      </w:r>
      <w:r>
        <w:t xml:space="preserve">. On the other hand, highly schooled couples also show high educational homogamy rates</w:t>
      </w:r>
      <w:r>
        <w:t xml:space="preserve"> </w:t>
      </w:r>
      <w:r>
        <w:t xml:space="preserve">(Esteve/McCaa 2007; Ribeiro/Silva 2009)</w:t>
      </w:r>
      <w:r>
        <w:t xml:space="preserve">, and that fact shed light on the existing societal barriers in disfavor of the social interactions between groups of different educational backgrounds</w:t>
      </w:r>
      <w:r>
        <w:t xml:space="preserve"> </w:t>
      </w:r>
      <w:r>
        <w:t xml:space="preserve">(Torche 2010)</w:t>
      </w:r>
      <w:r>
        <w:t xml:space="preserve">. For this reason, in a context of changing gender norms and diversifying assortative mating profiles, it is essential to consider the characteristics of both partners and to evaluate their role on fertility schedules across societies</w:t>
      </w:r>
      <w:r>
        <w:t xml:space="preserve"> </w:t>
      </w:r>
      <w:r>
        <w:t xml:space="preserve">(Nitsche et al. 2018)</w:t>
      </w:r>
      <w:r>
        <w:t xml:space="preserve">.</w:t>
      </w:r>
    </w:p>
    <w:p>
      <w:pPr>
        <w:pStyle w:val="Heading2"/>
      </w:pPr>
      <w:bookmarkStart w:id="24" w:name="reproductive-decision-making-and-family-conflicts"/>
      <w:r>
        <w:t xml:space="preserve">Reproductive decision making and family conflicts</w:t>
      </w:r>
      <w:bookmarkEnd w:id="24"/>
    </w:p>
    <w:p>
      <w:pPr>
        <w:pStyle w:val="FirstParagraph"/>
      </w:pPr>
      <w:r>
        <w:t xml:space="preserve">Despite its relevant role in population reproduction, male and female interactions in fertility decision making have been scarcely analysed in demography</w:t>
      </w:r>
      <w:r>
        <w:t xml:space="preserve"> </w:t>
      </w:r>
      <w:r>
        <w:t xml:space="preserve">(Nitsche et al. 2018)</w:t>
      </w:r>
      <w:r>
        <w:t xml:space="preserve">. Generally in reproductive studies, males are left out of fertility analysis</w:t>
      </w:r>
      <w:r>
        <w:t xml:space="preserve"> </w:t>
      </w:r>
      <w:r>
        <w:t xml:space="preserve">(Goldscheider/Kaufman 1996; Oliveira et al. 1994; Van Bavel 2017)</w:t>
      </w:r>
      <w:r>
        <w:t xml:space="preserve">. It happens due to the lack of information on male’s reproductive intentions and behavior in most data</w:t>
      </w:r>
      <w:r>
        <w:t xml:space="preserve"> </w:t>
      </w:r>
      <w:r>
        <w:t xml:space="preserve">(Schoumaker 2019)</w:t>
      </w:r>
      <w:r>
        <w:t xml:space="preserve">. However, one can argue that males interfere in family size, because of their important role on resource allocation inside the household and in family planning decisions</w:t>
      </w:r>
      <w:r>
        <w:t xml:space="preserve"> </w:t>
      </w:r>
      <w:r>
        <w:t xml:space="preserve">(Thomson 1997)</w:t>
      </w:r>
      <w:r>
        <w:t xml:space="preserve">. In addition, the evaluation of male’s characteristics in reproduction of couples gains importance in a period of changing in gender relations, cultural norms, family relations and assortative matching patterns.</w:t>
      </w:r>
    </w:p>
    <w:p>
      <w:pPr>
        <w:pStyle w:val="TextBody"/>
      </w:pPr>
      <w:r>
        <w:t xml:space="preserve">The Western trend of female schooling expansion, followed by increased demand of women labor force and the reduction of social costs of reproduction, led to the first phase of the Gender Revolution</w:t>
      </w:r>
      <w:r>
        <w:t xml:space="preserve"> </w:t>
      </w:r>
      <w:r>
        <w:t xml:space="preserve">(Goldscheider et al. 2015)</w:t>
      </w:r>
      <w:r>
        <w:t xml:space="preserve">. This phase is marked by the increased participation of women in the public life and institutional spheres</w:t>
      </w:r>
      <w:r>
        <w:t xml:space="preserve"> </w:t>
      </w:r>
      <w:r>
        <w:t xml:space="preserve">(England 2010; Esping-Andersen 2009; Goldin 2006)</w:t>
      </w:r>
      <w:r>
        <w:t xml:space="preserve">. The second phase of this revolution (yet in course) would be guided by an increase in male’s participation in the private sphere, e. g. in household chores and childbearing decisions</w:t>
      </w:r>
      <w:r>
        <w:t xml:space="preserve"> </w:t>
      </w:r>
      <w:r>
        <w:t xml:space="preserve">(Esping-Andersen 2009)</w:t>
      </w:r>
      <w:r>
        <w:t xml:space="preserve">. An optimistic view of this second phase expects a new balance of gender relations in the near future, with lower constraints to female reproduction and greater commitment of male partners to childbearing and domestic activities</w:t>
      </w:r>
      <w:r>
        <w:t xml:space="preserve"> </w:t>
      </w:r>
      <w:r>
        <w:t xml:space="preserve">(Goldscheider et al. 2015; Myrskylä et al. 2011)</w:t>
      </w:r>
      <w:r>
        <w:t xml:space="preserve">. Yet, neither the increments in female participation in public spaces nor the higher achieved women schooling levels led to improvements in sexual division of labor within families</w:t>
      </w:r>
      <w:r>
        <w:t xml:space="preserve"> </w:t>
      </w:r>
      <w:r>
        <w:t xml:space="preserve">(England 2010)</w:t>
      </w:r>
      <w:r>
        <w:t xml:space="preserve">.</w:t>
      </w:r>
    </w:p>
    <w:p>
      <w:pPr>
        <w:pStyle w:val="TextBody"/>
      </w:pPr>
      <w:r>
        <w:t xml:space="preserve">In Brazil, the female participation in the labor market resulted in a double burden, especially for the most vulnerable social classes that are unable to acquire domestic and child rearing services from the private market</w:t>
      </w:r>
      <w:r>
        <w:t xml:space="preserve"> </w:t>
      </w:r>
      <w:r>
        <w:t xml:space="preserve">(Guedes 2015; Itaboraí 2016)</w:t>
      </w:r>
      <w:r>
        <w:t xml:space="preserve">. Moreover, these social constraints induced women to undertake different strategies to conciliate their labor activities with social motherhood responsibilities (household chores and childbearing). For example, they often choose to work on part-time jobs [</w:t>
      </w:r>
      <w:r>
        <w:t xml:space="preserve">England (2010)</w:t>
      </w:r>
      <w:r>
        <w:t xml:space="preserve">;guedes2015]; they leave formal labor or opt for jobs in the informal market</w:t>
      </w:r>
      <w:r>
        <w:t xml:space="preserve"> </w:t>
      </w:r>
      <w:r>
        <w:t xml:space="preserve">(Teixeira 2014)</w:t>
      </w:r>
      <w:r>
        <w:t xml:space="preserve">. In contrast to them, high socioeconomic strata women dedicate lower time to household chores, due to their easy access to home care services in the private sector, or because they prefer to invest in their jobs instead of family, or due to the fact that, in general, their highly educated males partners tend to be more active in domestic activities</w:t>
      </w:r>
      <w:r>
        <w:t xml:space="preserve"> </w:t>
      </w:r>
      <w:r>
        <w:t xml:space="preserve">(Itaboraí 2016)</w:t>
      </w:r>
      <w:r>
        <w:t xml:space="preserve">.</w:t>
      </w:r>
    </w:p>
    <w:p>
      <w:pPr>
        <w:pStyle w:val="TextBody"/>
      </w:pPr>
      <w:r>
        <w:t xml:space="preserve">Taking all that into consideration, in the next sections, we will try to analyze past Brazilian cohort fertility developments, using distinguished couples’ educational pairings as a tool to measure male’s influence on the general family fertility.</w:t>
      </w:r>
    </w:p>
    <w:p>
      <w:pPr>
        <w:pStyle w:val="Heading1"/>
      </w:pPr>
      <w:bookmarkStart w:id="25" w:name="data-and-methods"/>
      <w:r>
        <w:t xml:space="preserve">Data and Methods</w:t>
      </w:r>
      <w:bookmarkEnd w:id="25"/>
    </w:p>
    <w:p>
      <w:pPr>
        <w:pStyle w:val="Heading2"/>
      </w:pPr>
      <w:bookmarkStart w:id="26" w:name="data"/>
      <w:r>
        <w:t xml:space="preserve">Data</w:t>
      </w:r>
      <w:bookmarkEnd w:id="26"/>
    </w:p>
    <w:p>
      <w:pPr>
        <w:pStyle w:val="FirstParagraph"/>
      </w:pPr>
      <w:r>
        <w:t xml:space="preserve">We use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The IPUMS data is harmonized in time and space, which allows for comparison of different demographic scenarios and areas without the need for compatibilization</w:t>
      </w:r>
      <w:r>
        <w:t xml:space="preserve"> </w:t>
      </w:r>
      <w:r>
        <w:t xml:space="preserve">(Esteve/Sobek 2003; Minnesota Population Center 2018)</w:t>
      </w:r>
      <w:r>
        <w:t xml:space="preserve">.</w:t>
      </w:r>
    </w:p>
    <w:p>
      <w:pPr>
        <w:pStyle w:val="TextBody"/>
      </w:pPr>
      <w:r>
        <w:t xml:space="preserve">With the available information in the censuses, we have identified the educational level of household members, number of children ever born to each woman in the household and their respective partners. This identification is done through the following variables: household serial number, marital status and relationship with the household head. These three pieces of information permitted us to pair women with their respective partners, and to link the couple’s educational attainment level information with the number of children ever born. We used educational attainment levels available in four levels at IPUMS: 1) Less than Primary Education (LP), 2) Complete Primary Education (P), 3) Complete Secondary Education (S) and 4) Complete Tertiary Education (T).</w:t>
      </w:r>
    </w:p>
    <w:p>
      <w:pPr>
        <w:pStyle w:val="TextBody"/>
      </w:pPr>
      <w:r>
        <w:t xml:space="preserve">The couples were identified based on the information of each individual marital status and its relationship with the head of the household. We chose to evaluate either formal or consensual unions, because cohabitation historically has spread through diverse social groups in Brazil, and it responds for a non-negligible share of observed fertility levels</w:t>
      </w:r>
      <w:r>
        <w:t xml:space="preserve"> </w:t>
      </w:r>
      <w:r>
        <w:t xml:space="preserve">(Esteve et al. 2012; Laplante et al. 2015; Vieira 2016)</w:t>
      </w:r>
      <w:r>
        <w:t xml:space="preserve">. Despite the formal matrimonial and the consensual unions are displaying different age-specific fertility profiles</w:t>
      </w:r>
      <w:r>
        <w:t xml:space="preserve"> </w:t>
      </w:r>
      <w:r>
        <w:t xml:space="preserve">(Vieira/Alves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the age of 40 years old, women would already have completed or would be close to complete their reproductive cycle. This women’s age ranges make it possible to reconstruct cohorts born between the years 1901 until 1970. However, we restrict our analysis to the born cohorts between the years 1925-1969, because of data quality issues related to memory misstatements of number of children ever born among older women</w:t>
      </w:r>
      <w:r>
        <w:t xml:space="preserve"> </w:t>
      </w:r>
      <w:r>
        <w:t xml:space="preserve">(Brass et al. 1968)</w:t>
      </w:r>
      <w:r>
        <w:t xml:space="preserve">, and due to data contiguity issues for this older cohorts educational groups</w:t>
      </w:r>
      <w:r>
        <w:t xml:space="preserve"> </w:t>
      </w:r>
      <w:r>
        <w:t xml:space="preserve">(Monteiro da Silva 2019)</w:t>
      </w:r>
      <w:r>
        <w:t xml:space="preserve">. For men, we chose a broader age range to increase the number of couples’ observations, allowing males to be older than the women but also to include the couples in which men are younger than their partners.</w:t>
      </w:r>
    </w:p>
    <w:p>
      <w:pPr>
        <w:pStyle w:val="TextBody"/>
      </w:pPr>
      <w:r>
        <w:t xml:space="preserve">Improbable and unreliable number of children ever born statements were also addressed prior to the estimation of CFRs. Hence, we assumed that women can bear only one living child each 18 months, starting from age 12</w:t>
      </w:r>
      <w:r>
        <w:t xml:space="preserve"> </w:t>
      </w:r>
      <w:r>
        <w:t xml:space="preserve">(Moultrie et al. 2013)</w:t>
      </w:r>
      <w:r>
        <w:t xml:space="preserve">. Following this rule of thumb, at the age of 15 years old, it is expected that women have a maximum of two kids; at 20 years of age, they bore a maximum of five children, and so on. Thus, when the stated number of children ever born exceeded this threshold expected parity, for a given woman’s age, we set its value to the maximum expected number of offspring, according to the expected mother’s age, following this rule of thumb.</w:t>
      </w:r>
    </w:p>
    <w:p>
      <w:pPr>
        <w:pStyle w:val="TextBody"/>
      </w:pPr>
      <w:r>
        <w:t xml:space="preserve">Finally, we also analyzed cohort fertility taken into account the regional socioeconomic disparities of the country, thus, we grouped CRFs into 3 regions: 1) Midwest, 2) South-Southeast and 3) North-Northeast. These groups were chosen based on similar socioeconomic characteristics, shared characteristics of cohort fertility, as well as the assortative mating verified in previous analysis</w:t>
      </w:r>
      <w:r>
        <w:t xml:space="preserve"> </w:t>
      </w:r>
      <w:r>
        <w:t xml:space="preserve">(Monteiro da Silva 2019)</w:t>
      </w:r>
      <w:r>
        <w:t xml:space="preserve">.This grouping facilitates managing scale issues of small sample sizes in regions of lower population density and lower population counts of particular educational groups. Notwithstand, the general Brazilian fertility decline also followed this regional grouping</w:t>
      </w:r>
      <w:r>
        <w:t xml:space="preserve"> </w:t>
      </w:r>
      <w:r>
        <w:t xml:space="preserve">(Gonçalves et al. 2019)</w:t>
      </w:r>
      <w:r>
        <w:t xml:space="preserve">.</w:t>
      </w:r>
    </w:p>
    <w:p>
      <w:pPr>
        <w:pStyle w:val="Heading2"/>
      </w:pPr>
      <w:bookmarkStart w:id="27" w:name="cohort-fertility-trends-of-educational-pairings"/>
      <w:r>
        <w:t xml:space="preserve">Cohort fertility trends of educational pairings</w:t>
      </w:r>
      <w:bookmarkEnd w:id="27"/>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{#eq:eqn1}</w:t>
      </w:r>
    </w:p>
    <w:p>
      <w:pPr>
        <w:pStyle w:val="TextBody"/>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 CFRs in two ways for different methodological evaluations. First, we estimate CFRs for each educational pairing of women born cohorts, ranging from the years 1925-1969, grouped in five-year age groups and educational levels LP, P and S+ (secondary or tertiary education completed). The last two educational levels were grouped in order to avoid small sample size problems and noise CFRs estimates, due to few people with tertiary educational attainment levels from older cohorts.</w:t>
      </w:r>
    </w:p>
    <w:p>
      <w:pPr>
        <w:pStyle w:val="TextBody"/>
      </w:pPr>
      <w:r>
        <w:t xml:space="preserve">The CFR trends were then evaluated in terms of both males’ and females’ educational attainment levels, as a way to visualize how each partner’s schooling influences Brazilian regional fertility developments.</w:t>
      </w:r>
    </w:p>
    <w:p>
      <w:pPr>
        <w:pStyle w:val="Heading2"/>
      </w:pPr>
      <w:bookmarkStart w:id="28" w:name="decomposition-of-cfrs-by-educational-pairing"/>
      <w:r>
        <w:t xml:space="preserve">Decomposition of CFRs by educational pairing</w:t>
      </w:r>
      <w:bookmarkEnd w:id="28"/>
    </w:p>
    <w:p>
      <w:pPr>
        <w:pStyle w:val="FirstParagraph"/>
      </w:pPr>
      <w:r>
        <w:t xml:space="preserve">In a second moment, we computed CFR for three female cohorts corresponding to a 15 year time interval. We divided these cohorts according to phases of schooling expansion, for men and women, and their correspondent fertility transition phase as described below:</w:t>
      </w:r>
    </w:p>
    <w:p>
      <w:pPr>
        <w:numPr>
          <w:numId w:val="1002"/>
          <w:ilvl w:val="0"/>
        </w:numPr>
      </w:pPr>
      <w:r>
        <w:t xml:space="preserve">Cohorts born between the years 1925-39: older female cohorts, forerunners of the processes of fertility decline in the country and they have experienced the intensification of female schooling</w:t>
      </w:r>
      <w:r>
        <w:t xml:space="preserve"> </w:t>
      </w:r>
      <w:r>
        <w:t xml:space="preserve">(Azevedo/Ferreira 2006)</w:t>
      </w:r>
      <w:r>
        <w:t xml:space="preserve">;</w:t>
      </w:r>
    </w:p>
    <w:p>
      <w:pPr>
        <w:numPr>
          <w:numId w:val="1002"/>
          <w:ilvl w:val="0"/>
        </w:numPr>
      </w:pPr>
      <w:r>
        <w:t xml:space="preserve">Cohorts born between the years 1940-54: women born in a period of educational system expansion and who are still presenting lower schooling levels than men</w:t>
      </w:r>
      <w:r>
        <w:t xml:space="preserve"> </w:t>
      </w:r>
      <w:r>
        <w:t xml:space="preserve">(Beltrão/Alves 2009)</w:t>
      </w:r>
      <w:r>
        <w:t xml:space="preserve">. These women, however, responded for a large share of fertility decline in decades of 1960-80, influenced by the diffusion of modern contraceptive methods</w:t>
      </w:r>
      <w:r>
        <w:t xml:space="preserve"> </w:t>
      </w:r>
      <w:r>
        <w:t xml:space="preserve">(Carvalho/Wong 1992; Goldin/Katz 2002; Merrick/Berquó 1983)</w:t>
      </w:r>
      <w:r>
        <w:t xml:space="preserve">;</w:t>
      </w:r>
    </w:p>
    <w:p>
      <w:pPr>
        <w:numPr>
          <w:numId w:val="1002"/>
          <w:ilvl w:val="0"/>
        </w:numPr>
      </w:pPr>
      <w:r>
        <w:t xml:space="preserve">Cohorts born between the years 1955-1969: younger female cohorts that have achieved higher schooling levels than men, and have experienced higher labor market participation rates than previous female cohorts</w:t>
      </w:r>
      <w:r>
        <w:t xml:space="preserve"> </w:t>
      </w:r>
      <w:r>
        <w:t xml:space="preserve">(Beltrão/Alves 2009; Lam et al. 1992; Scorzafave/Menezes-Filho 2001)</w:t>
      </w:r>
      <w:r>
        <w:t xml:space="preserve">.</w:t>
      </w:r>
    </w:p>
    <w:p>
      <w:pPr>
        <w:pStyle w:val="FirstParagraph"/>
      </w:pPr>
      <w:r>
        <w:t xml:space="preserve">Taking more cohorts into consideration made it possible to evaluate even the tertiary education influence on cohort fertility, and decompose the effects of educational expansion and changing conjugal profiles in fertility by comparing each cohort group separately. We apply a demographic decomposition method</w:t>
      </w:r>
      <w:r>
        <w:t xml:space="preserve"> </w:t>
      </w:r>
      <w:r>
        <w:t xml:space="preserve">(Das Gupta 1993)</w:t>
      </w:r>
      <w:r>
        <w:t xml:space="preserve">, performed</w:t>
      </w:r>
      <w:r>
        <w:t xml:space="preserve"> </w:t>
      </w:r>
      <w:hyperlink r:id="rId29">
        <w:r>
          <w:rPr>
            <w:rStyle w:val="Hyperlink"/>
          </w:rPr>
          <w:t xml:space="preserve">by@yoo2014</w:t>
        </w:r>
      </w:hyperlink>
      <w:r>
        <w:t xml:space="preserve">, to assess both influence of educational pairings (</w:t>
      </w:r>
      <w:r>
        <w:rPr>
          <w:i/>
        </w:rPr>
        <w:t xml:space="preserve">composition effects</w:t>
      </w:r>
      <w:r>
        <w:t xml:space="preserve">) and cohort (</w:t>
      </w:r>
      <w:r>
        <w:rPr>
          <w:i/>
        </w:rPr>
        <w:t xml:space="preserve">rate effects</w:t>
      </w:r>
      <w:r>
        <w:t xml:space="preserve">) on fertility differentials ($</w:t>
      </w:r>
      <w:r>
        <w:t xml:space="preserve"> </w:t>
      </w:r>
      <w:r>
        <w:t xml:space="preserve">CFR $).</w:t>
      </w:r>
    </w:p>
    <w:p>
      <w:pPr>
        <w:pStyle w:val="TextBody"/>
      </w:pPr>
      <w:r>
        <w:t xml:space="preserve">The overall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{#eq:eqn2}</w:t>
      </w:r>
    </w:p>
    <w:p>
      <w:pPr>
        <w:pStyle w:val="TextBody"/>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{#eq:eqn3}</w:t>
      </w:r>
    </w:p>
    <w:p>
      <w:pPr>
        <w:pStyle w:val="TextBody"/>
      </w:pPr>
      <w:r>
        <w:t xml:space="preserve">Where,</w:t>
      </w:r>
    </w:p>
    <w:p>
      <w:pPr>
        <w:numPr>
          <w:numId w:val="1003"/>
          <w:ilvl w:val="0"/>
        </w:numPr>
      </w:pPr>
      <m:oMath>
        <m:r>
          <m:t>T</m:t>
        </m:r>
      </m:oMath>
      <w:r>
        <w:t xml:space="preserve"> </w:t>
      </w:r>
      <w:r>
        <w:t xml:space="preserve">is the female cohort birth period that assume 3 cohort intervals: T = {1925-39, 1940-54, 1955-69};</w:t>
      </w:r>
    </w:p>
    <w:p>
      <w:pPr>
        <w:numPr>
          <w:numId w:val="1003"/>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numPr>
          <w:numId w:val="1003"/>
          <w:ilvl w:val="0"/>
        </w:numPr>
      </w:pPr>
      <m:oMath>
        <m:sSubSup>
          <m:e>
            <m:r>
              <m:t>P</m:t>
            </m:r>
          </m:e>
          <m:sub>
            <m:r>
              <m:t>e</m:t>
            </m:r>
            <m:r>
              <m:t>p</m:t>
            </m:r>
          </m:sub>
          <m:sup>
            <m:r>
              <m:t>T</m:t>
            </m:r>
          </m:sup>
        </m:sSubSup>
      </m:oMath>
      <w:r>
        <w:t xml:space="preserve"> </w:t>
      </w:r>
      <w:r>
        <w:t xml:space="preserve">is the proportion of education paired couples for female cohort</w:t>
      </w:r>
      <w:r>
        <w:t xml:space="preserve"> </w:t>
      </w:r>
      <m:oMath>
        <m:r>
          <m:t>T</m:t>
        </m:r>
      </m:oMath>
      <w:r>
        <w:t xml:space="preserve"> </w:t>
      </w:r>
      <w:r>
        <w:t xml:space="preserve">with an</w:t>
      </w:r>
      <w:r>
        <w:t xml:space="preserve"> </w:t>
      </w:r>
      <m:oMath>
        <m:r>
          <m:t>e</m:t>
        </m:r>
        <m:r>
          <m:t>p</m:t>
        </m:r>
      </m:oMath>
      <w:r>
        <w:t xml:space="preserve"> </w:t>
      </w:r>
      <w:r>
        <w:t xml:space="preserve">profile.</w:t>
      </w:r>
    </w:p>
    <w:p>
      <w:pPr>
        <w:pStyle w:val="FirstParagraph"/>
      </w:pPr>
      <w:r>
        <w:t xml:space="preserve">The cohort fertility differences are estimated pairwise, i.e. between female cohorts born in 1925-39 and 1940-54, between 1940-54 and 1955-69 cohorts, comparing cohorts from 1925-39 to 1955-69. These cohort fertility differentials can be decomposed in compositional effects of marriage markets, which are related to changes in educational pairings distribution, and rate effects, related to changes in CFR specific for each educational pairing (see</w:t>
      </w:r>
      <w:r>
        <w:t xml:space="preserve"> </w:t>
      </w:r>
      <w:r>
        <w:t xml:space="preserve">Das Gupta (1993: 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{#eq:eqn4}</w:t>
      </w:r>
    </w:p>
    <w:p>
      <w:pPr>
        <w:pStyle w:val="TextBody"/>
      </w:pPr>
      <w:r>
        <w:t xml:space="preserve">We can evaluate compositional differences in terms of changing matrimonial educational profiles among female cohorts and the other unobserved effects that affect CFRs among each educational profile of couples.</w:t>
      </w:r>
    </w:p>
    <w:p>
      <w:pPr>
        <w:pStyle w:val="Heading2"/>
      </w:pPr>
      <w:bookmarkStart w:id="30" w:name="limitations-of-analysis"/>
      <w:r>
        <w:t xml:space="preserve">Limitations of analysis</w:t>
      </w:r>
      <w:bookmarkEnd w:id="30"/>
    </w:p>
    <w:p>
      <w:pPr>
        <w:pStyle w:val="FirstParagraph"/>
      </w:pPr>
      <w:r>
        <w:t xml:space="preserve">The national census data have some limitations for our methodological approaches. First, they do not provide information about the duration of past unions and their influence on reproductive levels of women. Thus, we assume that women conceived all the declared children (or most of them) inside the matrimonial unions reported at the time of the census inquiries. An increase in the number of divorces (or re-marriages) through time in Brazil is likely to influence our estimates</w:t>
      </w:r>
      <w:r>
        <w:t xml:space="preserve"> </w:t>
      </w:r>
      <w:r>
        <w:t xml:space="preserve">(Camarano 2014: 146)</w:t>
      </w:r>
      <w:r>
        <w:t xml:space="preserve">. However, the union dissolution rates in the country have been considerably stable at the low values of 0.5 and 1%, from the 1980s until the beginning of the 2000s</w:t>
      </w:r>
      <w:r>
        <w:t xml:space="preserve"> </w:t>
      </w:r>
      <w:r>
        <w:t xml:space="preserve">(IBGE 2014)</w:t>
      </w:r>
      <w:r>
        <w:t xml:space="preserve">, which in turn causes little harm to our analyses.</w:t>
      </w:r>
    </w:p>
    <w:p>
      <w:pPr>
        <w:pStyle w:val="TextBody"/>
      </w:pPr>
      <w:r>
        <w:t xml:space="preserve">Second, only cohabiting couples from the same household are considered in the estimates, because the Brazilian censuses do not allow the construction of family ties from different households. Therefore, usually for economic reasons, couples may live apart, a feature commonly observed in the Northeast region</w:t>
      </w:r>
      <w:r>
        <w:t xml:space="preserve"> </w:t>
      </w:r>
      <w:r>
        <w:t xml:space="preserve">(Maluf/Mott 1998)</w:t>
      </w:r>
      <w:r>
        <w:t xml:space="preserve">, and we may miss some reproductive information of women whose partners were not living in the same household, during the census inquiries. Actually, this migration effect in lower developed areas is higher for cohorts born in periods of intense migration flows, from North-Northeast in direction to Southeast region, as a result of the industrialization process</w:t>
      </w:r>
      <w:r>
        <w:t xml:space="preserve"> </w:t>
      </w:r>
      <w:r>
        <w:t xml:space="preserve">(Singer 1973)</w:t>
      </w:r>
      <w:r>
        <w:t xml:space="preserve">. We tried to reduce this migration effect by grouping the geographical areas into big regions. Notwithstand, the period of intense intern migration in the country ended 1960 (references), affecting mostly the older cohorts born from 1925-39. Even though, as expected, these last cohorts are still presenting the highest levels of fertility in the North-Northeast regions compared to the rest of the country, meaning that migration might affect the fertility education pairing estimates, but this effect is not too big.</w:t>
      </w:r>
    </w:p>
    <w:p>
      <w:pPr>
        <w:pStyle w:val="Heading1"/>
      </w:pPr>
      <w:bookmarkStart w:id="31" w:name="results"/>
      <w:r>
        <w:t xml:space="preserve">Results</w:t>
      </w:r>
      <w:bookmarkEnd w:id="31"/>
    </w:p>
    <w:p>
      <w:pPr>
        <w:pStyle w:val="Heading2"/>
      </w:pPr>
      <w:bookmarkStart w:id="32" w:name="educational-pairings-cohort-fertility-trends-in-brazil"/>
      <w:r>
        <w:t xml:space="preserve">Educational pairings cohort fertility trends in Brazil</w:t>
      </w:r>
      <w:bookmarkEnd w:id="32"/>
    </w:p>
    <w:p>
      <w:pPr>
        <w:pStyle w:val="FirstParagraph"/>
      </w:pPr>
      <w:r>
        <w:t xml:space="preserve">We first turn our attention to analyse cohort fertility trends of educational pairings following CFR of five-year grouped female cohorts for Brazil and its grouped regions (figure 1). Each panel of figure 1 presents a fixed educational attainment level for females and each line represents the male partner’s educational attainment level. Thus, distances between lines of the same graph (panel) represent fertility differentials among male partners educational categories.</w:t>
      </w:r>
    </w:p>
    <w:p>
      <w:pPr>
        <w:pStyle w:val="TextBody"/>
      </w:pPr>
      <w:r>
        <w:t xml:space="preserve">[Figure 1 about here]</w:t>
      </w:r>
    </w:p>
    <w:p>
      <w:pPr>
        <w:pStyle w:val="TextBody"/>
      </w:pPr>
      <w:r>
        <w:t xml:space="preserve">For the country as a whole, we observe marked fertility differentials for both male and female partners between different female birth cohorts. For older female cohorts, couples with at least one partner without complete primary school presented higher fertility levels than other pairings. Male partners low educational levels seems to have contributed to slow down fertility transition process. This is noted by the high CFRs estimated for older female cohorts with partners of the least educational attainment level. However, increasing female education through cohorts minimized differences of CFR between male partner’s educational categories and fomented the transition process</w:t>
      </w:r>
      <w:r>
        <w:t xml:space="preserve"> </w:t>
      </w:r>
      <w:r>
        <w:t xml:space="preserve">(Merrick/Berquó 1983)</w:t>
      </w:r>
      <w:r>
        <w:t xml:space="preserve">. Female education increase bargaing power and autonomy of women in family decision making</w:t>
      </w:r>
      <w:r>
        <w:t xml:space="preserve"> </w:t>
      </w:r>
      <w:r>
        <w:t xml:space="preserve">(Jejeebhoy 1995)</w:t>
      </w:r>
      <w:r>
        <w:t xml:space="preserve">. Therefore, women of higher schooling have reproductive profiles less attached to their husband’s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This fertility differentials among educational categories of men and women diminishes for younger female cohorts. This converging fertility trend is a result of multiple factors. First, the reduction of illiteracy</w:t>
      </w:r>
      <w:r>
        <w:t xml:space="preserve"> </w:t>
      </w:r>
      <w:r>
        <w:t xml:space="preserve">(Fígoli 2006)</w:t>
      </w:r>
      <w:r>
        <w:t xml:space="preserve"> </w:t>
      </w:r>
      <w:r>
        <w:t xml:space="preserve">itself plays a key role in reproductive control adoption</w:t>
      </w:r>
      <w:r>
        <w:t xml:space="preserve"> </w:t>
      </w:r>
      <w:r>
        <w:t xml:space="preserve">(Castro-Martin/Juarez 1995; Perpétuo/Wajnman 1998; Perpétuo/Wong 2009)</w:t>
      </w:r>
      <w:r>
        <w:t xml:space="preserve">, however, it does not necessarily result in individual completion of primary school. Further, unexpected effects of institutional reforms of the Brazilian state between 1970-1990 decades fostered changes in social and cultural norms of the Brazilian society which increased female autonomy in family planning</w:t>
      </w:r>
      <w:r>
        <w:t xml:space="preserve"> </w:t>
      </w:r>
      <w:r>
        <w:t xml:space="preserve">(Faria 1989, 1997; Martine 1996)</w:t>
      </w:r>
      <w:r>
        <w:t xml:space="preserve">. This transformations in Brazilian society were related to the development of a communications system infrastructure, which connected distant regions of the country and contributed for the difusion of higher social strata reproductive behavior through soap operas</w:t>
      </w:r>
      <w:r>
        <w:t xml:space="preserve"> </w:t>
      </w:r>
      <w:r>
        <w:t xml:space="preserve">(Faria/Potter 1999; La Ferrara et al. 2012)</w:t>
      </w:r>
      <w:r>
        <w:t xml:space="preserve">, and to the medicalization of female population, which led to higher adoption of contraceptive methods even by the most vulnerable social groups</w:t>
      </w:r>
      <w:r>
        <w:t xml:space="preserve"> </w:t>
      </w:r>
      <w:r>
        <w:t xml:space="preserve">(Faria 1997; Martine 1996; Perpétuo/Wajnman 1998; Perpétuo/Wong 2009)</w:t>
      </w:r>
      <w:r>
        <w:t xml:space="preserve">.</w:t>
      </w:r>
    </w:p>
    <w:p>
      <w:pPr>
        <w:pStyle w:val="TextBody"/>
      </w:pPr>
      <w:r>
        <w:t xml:space="preserve">Central-West region presented a conjugal CFR transition similar to the one observed for the country as a whole. In this region, male scholing showed a stronger influence for women of lower schooling level of older cohorts. Additionally, as women of the region achieved higher schooling levels, the partner’s educational differentials diminished and CFRs get closer to replacement fertility levels. Younger cohorts exhibit similar CFR values for all educational categories of the partner and converging towards replacement levels.</w:t>
      </w:r>
    </w:p>
    <w:p>
      <w:pPr>
        <w:pStyle w:val="TextBody"/>
      </w:pPr>
      <w:r>
        <w:t xml:space="preserve">North and Northeast regions started their conjugal CFRs transitions from values above 8 children per women for lower educated groups. In these regions, male partner’s fertility differentials were abserved between all educational categories, especially for the transitions from uncompleted to completed primary school categories. The increase of females educational levels in North-Northeast is followed by a reduction of fertility levels but not by a reduction of male partner’s educational differentials.</w:t>
      </w:r>
    </w:p>
    <w:p>
      <w:pPr>
        <w:pStyle w:val="TextBody"/>
      </w:pPr>
      <w:r>
        <w:t xml:space="preserve">We especulate that female reproductive autonomy in these regions are lower or they present lower opportunity costs to reproductive control</w:t>
      </w:r>
      <w:r>
        <w:t xml:space="preserve"> </w:t>
      </w:r>
      <w:r>
        <w:t xml:space="preserve">(Becker 1993; Jejeebhoy 1995)</w:t>
      </w:r>
      <w:r>
        <w:t xml:space="preserve">, and thus, the partner’s education acts as an important driver of fertility levels through a higher involvement of educated males in family planning decisions</w:t>
      </w:r>
      <w:r>
        <w:t xml:space="preserve"> </w:t>
      </w:r>
      <w:r>
        <w:t xml:space="preserve">(Oliveira et al. 2002)</w:t>
      </w:r>
      <w:r>
        <w:t xml:space="preserve">. Furthermore, the converging trends of fertility levels of pairings with lower educated males is weaker in these areas. A possible explanation is that these regions were not completely integrated to the new urban-industrial economy that was established in São Paulo due to theirs export-agricultural roots and ruling local elites</w:t>
      </w:r>
      <w:r>
        <w:t xml:space="preserve"> </w:t>
      </w:r>
      <w:r>
        <w:t xml:space="preserve">(Merrick/Graham 1981; Singer 1973)</w:t>
      </w:r>
      <w:r>
        <w:t xml:space="preserve">. In this sense, we observe lower formal labor market engagement of women in these areas</w:t>
      </w:r>
      <w:r>
        <w:t xml:space="preserve"> </w:t>
      </w:r>
      <w:r>
        <w:t xml:space="preserve">(Barbosa 2014; Gonçalves et al. 2004)</w:t>
      </w:r>
      <w:r>
        <w:t xml:space="preserve"> </w:t>
      </w:r>
      <w:r>
        <w:t xml:space="preserve">which result in lower social constraints to reproduction</w:t>
      </w:r>
      <w:r>
        <w:t xml:space="preserve"> </w:t>
      </w:r>
      <w:r>
        <w:t xml:space="preserve">(Patarra/Oliveira 1988)</w:t>
      </w:r>
      <w:r>
        <w:t xml:space="preserve">. We may say North and Northeast were under influence of a patriarchal family model</w:t>
      </w:r>
      <w:r>
        <w:t xml:space="preserve"> </w:t>
      </w:r>
      <w:r>
        <w:t xml:space="preserve">(Aguiar 2000)</w:t>
      </w:r>
      <w:r>
        <w:t xml:space="preserve"> </w:t>
      </w:r>
      <w:r>
        <w:t xml:space="preserve">with lower participation of women in the public sphere of society which incurred in lower autonomy in family planning and hence in a higher fertility level</w:t>
      </w:r>
      <w:r>
        <w:t xml:space="preserve"> </w:t>
      </w:r>
      <w:r>
        <w:t xml:space="preserve">(Becker 1993; Folbre 1994)</w:t>
      </w:r>
      <w:r>
        <w:t xml:space="preserve">.</w:t>
      </w:r>
    </w:p>
    <w:p>
      <w:pPr>
        <w:pStyle w:val="TextBody"/>
      </w:pPr>
      <w:r>
        <w:t xml:space="preserve">South and Southeast areas started their conjugal cohort fertility transition from lower CFR levels than other areas of the country - less than 6 children per women for least educated groups. Male partner differentials are lower than those observed in other areas even for women with incomplete primary school. We especulate that this is a result of school expansion (reduction of illiteracy) and transition of economic model to the urban-industrial model, centered in São Paulo area, what demanded more educated labor force and female participation in the labor market</w:t>
      </w:r>
      <w:r>
        <w:t xml:space="preserve"> </w:t>
      </w:r>
      <w:r>
        <w:t xml:space="preserve">(Romanelli 1986; Singer 1973)</w:t>
      </w:r>
      <w:r>
        <w:t xml:space="preserve">. As this processes took off in São Paulo state, these areas of the country were the first ones to experience fertility decline due to new rising social norms of urban centers</w:t>
      </w:r>
      <w:r>
        <w:t xml:space="preserve"> </w:t>
      </w:r>
      <w:r>
        <w:t xml:space="preserve">(Guzmán/Rodríguez 1993)</w:t>
      </w:r>
      <w:r>
        <w:t xml:space="preserve">. Moreover, these regions were also influenced by European and Japanese migration streams from 1850 until 1940s</w:t>
      </w:r>
      <w:r>
        <w:t xml:space="preserve"> </w:t>
      </w:r>
      <w:r>
        <w:t xml:space="preserve">(Singer 1973)</w:t>
      </w:r>
      <w:r>
        <w:t xml:space="preserve">, areas where fertility control was already practiced</w:t>
      </w:r>
      <w:r>
        <w:t xml:space="preserve"> </w:t>
      </w:r>
      <w:r>
        <w:t xml:space="preserve">(Coale 1986)</w:t>
      </w:r>
      <w:r>
        <w:t xml:space="preserve">. Finally, younger female cohorts with complete secondary school show below replacement fertility levels independently of the partner’s educational level, once more supporting the argument that education favors female reproductive autonomy</w:t>
      </w:r>
      <w:r>
        <w:t xml:space="preserve"> </w:t>
      </w:r>
      <w:r>
        <w:t xml:space="preserve">(Jejeebhoy 1995)</w:t>
      </w:r>
      <w:r>
        <w:t xml:space="preserve">.</w:t>
      </w:r>
    </w:p>
    <w:p>
      <w:pPr>
        <w:pStyle w:val="TextBody"/>
      </w:pPr>
      <w:r>
        <w:t xml:space="preserve">Next, we will investigate the differences observe between cohort observed differentials. By considering larger intervals of birth cohort groups, we may evaluate compositional effects of educational pairings on fertility transition.</w:t>
      </w:r>
    </w:p>
    <w:p>
      <w:pPr>
        <w:pStyle w:val="Heading2"/>
      </w:pPr>
      <w:bookmarkStart w:id="33" w:name="decomposition-of-cohort-fertility-rates"/>
      <w:r>
        <w:t xml:space="preserve">Decomposition of cohort fertility rates</w:t>
      </w:r>
      <w:bookmarkEnd w:id="33"/>
    </w:p>
    <w:p>
      <w:pPr>
        <w:pStyle w:val="FirstParagraph"/>
      </w:pPr>
      <w:r>
        <w:t xml:space="preserve">Tables 1 to 4 present the composition of educational pairings and estimated CFR of each pairing for female birth cohorts born in 1925-39, 1940-54 and 1955-69 for Brazil and regions.</w:t>
      </w:r>
    </w:p>
    <w:p>
      <w:pPr>
        <w:pStyle w:val="TextBody"/>
      </w:pPr>
      <w:r>
        <w:t xml:space="preserve">[Table 1 about here]</w:t>
      </w:r>
    </w:p>
    <w:p>
      <w:pPr>
        <w:pStyle w:val="TextBody"/>
      </w:pPr>
      <w:r>
        <w:t xml:space="preserve">[Table 2 about here]</w:t>
      </w:r>
    </w:p>
    <w:p>
      <w:pPr>
        <w:pStyle w:val="TextBody"/>
      </w:pPr>
      <w:r>
        <w:t xml:space="preserve">[Table 3 about here]</w:t>
      </w:r>
    </w:p>
    <w:p>
      <w:pPr>
        <w:pStyle w:val="TextBody"/>
      </w:pPr>
      <w:r>
        <w:t xml:space="preserve">[Table 4 about here]</w:t>
      </w:r>
    </w:p>
    <w:p>
      <w:pPr>
        <w:pStyle w:val="TextBody"/>
      </w:pPr>
      <w:r>
        <w:t xml:space="preserve">We verify that educational homogamy fell in all regions due to decreases in prevalence rates of LP-LP educational pairings. Even though educational homogamy within higher educational categories has increased, it was not sufficient to outnumber the decrease in LP-LP educational pairing prevalence. Hence, homogamy was high in the past because of overall lower levels of education of the population</w:t>
      </w:r>
      <w:r>
        <w:t xml:space="preserve"> </w:t>
      </w:r>
      <w:r>
        <w:t xml:space="preserve">(Esteve/McCaa 2007; Ribeiro/Silva 2009)</w:t>
      </w:r>
      <w:r>
        <w:t xml:space="preserve">. Additionally, as women benefited the most from educational expansion</w:t>
      </w:r>
      <w:r>
        <w:t xml:space="preserve"> </w:t>
      </w:r>
      <w:r>
        <w:t xml:space="preserve">(Beltrão/Alves 2009)</w:t>
      </w:r>
      <w:r>
        <w:t xml:space="preserve">, Brazil observed considerable compositional changes in population educaitonal levels</w:t>
      </w:r>
      <w:r>
        <w:t xml:space="preserve"> </w:t>
      </w:r>
      <w:r>
        <w:t xml:space="preserve">(Fígoli 2006)</w:t>
      </w:r>
      <w:r>
        <w:t xml:space="preserve"> </w:t>
      </w:r>
      <w:r>
        <w:t xml:space="preserve">and the prevalence of hipogamic couples rose significantly over the period as hipergamy showed a steady decline</w:t>
      </w:r>
      <w:r>
        <w:t xml:space="preserve"> </w:t>
      </w:r>
      <w:r>
        <w:t xml:space="preserve">(Esteve et al. 2016)</w:t>
      </w:r>
      <w:r>
        <w:t xml:space="preserve">.</w:t>
      </w:r>
    </w:p>
    <w:p>
      <w:pPr>
        <w:pStyle w:val="TextBody"/>
      </w:pPr>
      <w:r>
        <w:t xml:space="preserve">Nevertheless, regions exhibit different trends in educational pairing composition. Central-West region performs similar trends to Brazil, transiting from high lower schooling homogamy to a dispersed profile with higher prevalence of hipogamic couples.</w:t>
      </w:r>
    </w:p>
    <w:p>
      <w:pPr>
        <w:pStyle w:val="TextBody"/>
      </w:pPr>
      <w:r>
        <w:t xml:space="preserve">North-Northeast regions had a slower transition from high low education homogamy rates to higher heterogamy rates. Actually, the lower educated groups still responded for almost 50% of educational pairings for 1955-69 female cohorts. Also, hipogamic couples were already on the rise for intermediate cohorts as females from North-Northeast had overtaken educational levels of men before than other regions</w:t>
      </w:r>
      <w:r>
        <w:t xml:space="preserve"> </w:t>
      </w:r>
      <w:r>
        <w:t xml:space="preserve">(Monteiro da Silva 2019)</w:t>
      </w:r>
      <w:r>
        <w:t xml:space="preserve">. This lagged process of homogamy decrease and the observation of hipogamic couples for older cohorts are the result of regional inequalities of the country. These Northern areas presented a later shift to industrial and service based economy and higher inequality levels. Thus, there was a lower market demand for schooling of the usually male workers of the primary sector whom, due to income inequalities, had few alternatives rather than working in the informal lower paid markets</w:t>
      </w:r>
      <w:r>
        <w:t xml:space="preserve"> </w:t>
      </w:r>
      <w:r>
        <w:t xml:space="preserve">(Merrick/Graham 1981; Romanelli 1986; Wood/Carvalho 1988)</w:t>
      </w:r>
      <w:r>
        <w:t xml:space="preserve">. Therefore, women had easier access to schooling since they usually performed household or professional activities that were more compatible with formal education, such as teacher formation schools</w:t>
      </w:r>
      <w:r>
        <w:t xml:space="preserve"> </w:t>
      </w:r>
      <w:r>
        <w:t xml:space="preserve">(Azevedo/Ferreira 2006; Guedes 2015)</w:t>
      </w:r>
      <w:r>
        <w:t xml:space="preserve">.</w:t>
      </w:r>
    </w:p>
    <w:p>
      <w:pPr>
        <w:pStyle w:val="TextBody"/>
      </w:pPr>
      <w:r>
        <w:t xml:space="preserve">The Southern areas of the country observed the most intense compositional changes in educational pairings. They presented the lowest lower education homogamy levels of the country and a later process of hipogamy increase. These regions benefited the most from educational expansion, and therefore, they observed the highest increase of heterogamic couples’ prevalence rates. The region was the forerunner of the educational expansion due to the industrialization process</w:t>
      </w:r>
      <w:r>
        <w:t xml:space="preserve"> </w:t>
      </w:r>
      <w:r>
        <w:t xml:space="preserve">(Komatsu et al. 2017)</w:t>
      </w:r>
      <w:r>
        <w:t xml:space="preserve">. The industrial labor market is male-dominated and requires technical skills achieved through professional education</w:t>
      </w:r>
      <w:r>
        <w:t xml:space="preserve"> </w:t>
      </w:r>
      <w:r>
        <w:t xml:space="preserve">(Romanelli 1986)</w:t>
      </w:r>
      <w:r>
        <w:t xml:space="preserve">. Hence, this higher educated male population of the Sourthern regions resulted in the later process of hipogamy increase.</w:t>
      </w:r>
    </w:p>
    <w:p>
      <w:pPr>
        <w:pStyle w:val="TextBody"/>
      </w:pPr>
      <w:r>
        <w:t xml:space="preserve">Table 5 present the overall CFR for these three cohorts for each region and also the results of decomposition exercises. In general, for Brazil and its regions, most of the reduction of conjugal CFRs were driven by unobservable effects of rate decline (70%). Most of these rate effects are explanied by the works of</w:t>
      </w:r>
      <w:r>
        <w:t xml:space="preserve"> </w:t>
      </w:r>
      <w:r>
        <w:t xml:space="preserve">Faria (1989)</w:t>
      </w:r>
      <w:r>
        <w:t xml:space="preserve"> </w:t>
      </w:r>
      <w:r>
        <w:t xml:space="preserve">and</w:t>
      </w:r>
      <w:r>
        <w:t xml:space="preserve"> </w:t>
      </w:r>
      <w:r>
        <w:t xml:space="preserve">Martine (1996)</w:t>
      </w:r>
      <w:r>
        <w:t xml:space="preserve">, which we have already mentioned. The remaining 30% of the differences among older and younger cohorts are explained by changes in educational pairing composition. So, a substantial part of the cohort fertility decline of the country occurred as a result of educational expansion and schooling not only for women, but also for men. This compositional effect is concentrated in the reduction of lower education homogamy.</w:t>
      </w:r>
    </w:p>
    <w:p>
      <w:pPr>
        <w:pStyle w:val="TextBody"/>
      </w:pPr>
      <w:r>
        <w:t xml:space="preserve">[Table 5 about here]</w:t>
      </w:r>
    </w:p>
    <w:p>
      <w:pPr>
        <w:pStyle w:val="TextBody"/>
      </w:pPr>
      <w:r>
        <w:t xml:space="preserve">In this sense, male’s educational attainment also contributes for fertility reduction, since more education means more commitment of men to household activities</w:t>
      </w:r>
      <w:r>
        <w:t xml:space="preserve"> </w:t>
      </w:r>
      <w:r>
        <w:t xml:space="preserve">(Esping-Andersen 2009; McDonald 2000)</w:t>
      </w:r>
      <w:r>
        <w:t xml:space="preserve"> </w:t>
      </w:r>
      <w:r>
        <w:t xml:space="preserve">and this lowers contraints to female reproduction and promotes the fulfillment of fertility intentions</w:t>
      </w:r>
      <w:r>
        <w:t xml:space="preserve"> </w:t>
      </w:r>
      <w:r>
        <w:t xml:space="preserve">(Folbre 1994)</w:t>
      </w:r>
      <w:r>
        <w:t xml:space="preserve">. In regions where the education expansion of males lagged in relation to others (North-Northeast), fertility transition was slower and females reproductive autonomy was also weaker due to cultural aspects and prevailing patriarchal social norms of the region in the past</w:t>
      </w:r>
      <w:r>
        <w:t xml:space="preserve"> </w:t>
      </w:r>
      <w:r>
        <w:t xml:space="preserve">(Aguiar 2000; Folbre 1983)</w:t>
      </w:r>
      <w:r>
        <w:t xml:space="preserve">.</w:t>
      </w:r>
    </w:p>
    <w:p>
      <w:pPr>
        <w:pStyle w:val="Heading1"/>
      </w:pPr>
      <w:bookmarkStart w:id="34" w:name="conclusions"/>
      <w:r>
        <w:t xml:space="preserve">Conclusions</w:t>
      </w:r>
      <w:bookmarkEnd w:id="34"/>
    </w:p>
    <w:p>
      <w:pPr>
        <w:pStyle w:val="Heading1"/>
      </w:pPr>
      <w:bookmarkStart w:id="35" w:name="references"/>
      <w:r>
        <w:t xml:space="preserve">References</w:t>
      </w:r>
      <w:bookmarkEnd w:id="35"/>
    </w:p>
    <w:bookmarkStart w:id="143" w:name="refs"/>
    <w:bookmarkStart w:id="36" w:name="ref-adsera2018"/>
    <w:p>
      <w:pPr>
        <w:pStyle w:val="FirstParagraph"/>
      </w:pPr>
      <w:r>
        <w:rPr>
          <w:i/>
        </w:rPr>
        <w:t xml:space="preserve">Adserà, Alícia</w:t>
      </w:r>
      <w:r>
        <w:t xml:space="preserve"> </w:t>
      </w:r>
      <w:r>
        <w:t xml:space="preserve">2018: The future fertility of highly educated women: the role of educational composition shifts and labor market barriers. In: Vienna Yearbook of Population Research 15,1: 19–25.</w:t>
      </w:r>
    </w:p>
    <w:bookmarkEnd w:id="36"/>
    <w:bookmarkStart w:id="37" w:name="ref-aguiar2000"/>
    <w:p>
      <w:pPr>
        <w:pStyle w:val="TextBody"/>
      </w:pPr>
      <w:r>
        <w:rPr>
          <w:i/>
        </w:rPr>
        <w:t xml:space="preserve">Aguiar, Neuma</w:t>
      </w:r>
      <w:r>
        <w:t xml:space="preserve"> </w:t>
      </w:r>
      <w:r>
        <w:t xml:space="preserve">2000: Patriarcado, sociedade e patrimonialismo. In: Sociedade E Estado 15: 303–330.</w:t>
      </w:r>
    </w:p>
    <w:bookmarkEnd w:id="37"/>
    <w:bookmarkStart w:id="38" w:name="ref-alves1994"/>
    <w:p>
      <w:pPr>
        <w:pStyle w:val="TextBody"/>
      </w:pPr>
      <w:r>
        <w:rPr>
          <w:i/>
        </w:rPr>
        <w:t xml:space="preserve">Alves, J. E. D.</w:t>
      </w:r>
      <w:r>
        <w:t xml:space="preserve"> </w:t>
      </w:r>
      <w:r>
        <w:t xml:space="preserve">1994: Transição da fecundidade e relações de gênero no Brasil. PhD thesis. Belo Horizonte: Centro de Desenvolvimento e Planejamento Regional, Universidade Federal de Minas Gerais.</w:t>
      </w:r>
    </w:p>
    <w:bookmarkEnd w:id="38"/>
    <w:bookmarkStart w:id="39" w:name="ref-aries1978"/>
    <w:p>
      <w:pPr>
        <w:pStyle w:val="TextBody"/>
      </w:pPr>
      <w:r>
        <w:rPr>
          <w:i/>
        </w:rPr>
        <w:t xml:space="preserve">Ariès, P.</w:t>
      </w:r>
      <w:r>
        <w:t xml:space="preserve"> </w:t>
      </w:r>
      <w:r>
        <w:t xml:space="preserve">1978: História Social Da Infância E Da Família. Rio de Janeiro: LCT.</w:t>
      </w:r>
    </w:p>
    <w:bookmarkEnd w:id="39"/>
    <w:bookmarkStart w:id="40" w:name="ref-azevedo_ferreira2006"/>
    <w:p>
      <w:pPr>
        <w:pStyle w:val="TextBody"/>
      </w:pPr>
      <w:r>
        <w:rPr>
          <w:i/>
        </w:rPr>
        <w:t xml:space="preserve">Azevedo, Nara; Ferreira, Luiz Otávio</w:t>
      </w:r>
      <w:r>
        <w:t xml:space="preserve"> </w:t>
      </w:r>
      <w:r>
        <w:t xml:space="preserve">2006: Modernização, políticas públicas e sistema de gênero no Brasil: educação e profissionalização feminina entre as décadas de 1920 e 1940. In: Cadernos Pagu 27: 213–254.</w:t>
      </w:r>
    </w:p>
    <w:bookmarkEnd w:id="40"/>
    <w:bookmarkStart w:id="41" w:name="ref-barbosa2014"/>
    <w:p>
      <w:pPr>
        <w:pStyle w:val="TextBody"/>
      </w:pPr>
      <w:r>
        <w:rPr>
          <w:i/>
        </w:rPr>
        <w:t xml:space="preserve">Barbosa, Ana Luiza Neves Holanda</w:t>
      </w:r>
      <w:r>
        <w:t xml:space="preserve"> </w:t>
      </w:r>
      <w:r>
        <w:t xml:space="preserve">2014: Participação Feminina no Mercado de Trabalho Brasileiro. Mercado de Trabalho 57. IPEA, Instituto de Pesquisa Econômica Aplicada.</w:t>
      </w:r>
    </w:p>
    <w:bookmarkEnd w:id="41"/>
    <w:bookmarkStart w:id="42" w:name="ref-barros_mendonca1995"/>
    <w:p>
      <w:pPr>
        <w:pStyle w:val="TextBody"/>
      </w:pPr>
      <w:r>
        <w:rPr>
          <w:i/>
        </w:rPr>
        <w:t xml:space="preserve">Barros, Ricardo Paes; Mendonça, Rosane Silva Pinto</w:t>
      </w:r>
      <w:r>
        <w:t xml:space="preserve"> </w:t>
      </w:r>
      <w:r>
        <w:t xml:space="preserve">1995: Os Determinantes da desigualdade no Brasil. Textos Para Discussão 377. IPEA, Instituto de Pesquisa Econômica Aplicada.</w:t>
      </w:r>
    </w:p>
    <w:bookmarkEnd w:id="42"/>
    <w:bookmarkStart w:id="43" w:name="ref-becker1993"/>
    <w:p>
      <w:pPr>
        <w:pStyle w:val="TextBody"/>
      </w:pPr>
      <w:r>
        <w:rPr>
          <w:i/>
        </w:rPr>
        <w:t xml:space="preserve">Becker, Gary</w:t>
      </w:r>
      <w:r>
        <w:t xml:space="preserve"> </w:t>
      </w:r>
      <w:r>
        <w:t xml:space="preserve">1993: A treatise on the family. Cambridge, Massachusetts: Harvard University Press.</w:t>
      </w:r>
    </w:p>
    <w:bookmarkEnd w:id="43"/>
    <w:bookmarkStart w:id="44" w:name="ref-beltrao_alves2009"/>
    <w:p>
      <w:pPr>
        <w:pStyle w:val="TextBody"/>
      </w:pPr>
      <w:r>
        <w:rPr>
          <w:i/>
        </w:rPr>
        <w:t xml:space="preserve">Beltrão, Kaizô Iwakami; Alves, José Eustáquio Diniz</w:t>
      </w:r>
      <w:r>
        <w:t xml:space="preserve"> </w:t>
      </w:r>
      <w:r>
        <w:t xml:space="preserve">2009: A reversão do hiato de gênero na educação Brasileira no século XX. In: Cadernos de Pesquisa 39,136: 125–156.</w:t>
      </w:r>
    </w:p>
    <w:bookmarkEnd w:id="44"/>
    <w:bookmarkStart w:id="45" w:name="ref-berquo_cavenaghi2014"/>
    <w:p>
      <w:pPr>
        <w:pStyle w:val="TextBody"/>
      </w:pPr>
      <w:r>
        <w:rPr>
          <w:i/>
        </w:rPr>
        <w:t xml:space="preserve">Berquó, E.; Cavenaghi, S. M.</w:t>
      </w:r>
      <w:r>
        <w:t xml:space="preserve"> </w:t>
      </w:r>
      <w:r>
        <w:t xml:space="preserve">2014: Notas sobre os diferenciais educacionais e econômicos da fecundidade no Brasil. In: Revista Brasileira de Estudos de População 31,2: 471–482.</w:t>
      </w:r>
    </w:p>
    <w:bookmarkEnd w:id="45"/>
    <w:bookmarkStart w:id="46" w:name="ref-besse1999"/>
    <w:p>
      <w:pPr>
        <w:pStyle w:val="TextBody"/>
      </w:pPr>
      <w:r>
        <w:rPr>
          <w:i/>
        </w:rPr>
        <w:t xml:space="preserve">Besse, Susan K.</w:t>
      </w:r>
      <w:r>
        <w:t xml:space="preserve"> </w:t>
      </w:r>
      <w:r>
        <w:t xml:space="preserve">1999: Modernizando a desigualdade: reestruturação da ideologia de gênero no Brasil, 1914-1940. São Paulo: Edusp.</w:t>
      </w:r>
    </w:p>
    <w:bookmarkEnd w:id="46"/>
    <w:bookmarkStart w:id="47" w:name="ref-blau_schwartz1997"/>
    <w:p>
      <w:pPr>
        <w:pStyle w:val="TextBody"/>
      </w:pPr>
      <w:r>
        <w:rPr>
          <w:i/>
        </w:rPr>
        <w:t xml:space="preserve">Blau, Peter M.; Schwartz, Joseph E.</w:t>
      </w:r>
      <w:r>
        <w:t xml:space="preserve"> </w:t>
      </w:r>
      <w:r>
        <w:t xml:space="preserve">1997: Crosscutting Social Circles. New York: Routledge.</w:t>
      </w:r>
    </w:p>
    <w:bookmarkEnd w:id="47"/>
    <w:bookmarkStart w:id="48" w:name="ref-bongaarts2003"/>
    <w:p>
      <w:pPr>
        <w:pStyle w:val="TextBody"/>
      </w:pPr>
      <w:r>
        <w:rPr>
          <w:i/>
        </w:rPr>
        <w:t xml:space="preserve">Bongaarts, John</w:t>
      </w:r>
      <w:r>
        <w:t xml:space="preserve"> </w:t>
      </w:r>
      <w:r>
        <w:t xml:space="preserve">2003: Completing the Fertility Transition in the Developing World: The Role of Educational Differences and Fertility Preferences. In: Population Studies 57,3: 321–335.</w:t>
      </w:r>
    </w:p>
    <w:bookmarkEnd w:id="48"/>
    <w:bookmarkStart w:id="49" w:name="ref-brass_etal1968"/>
    <w:p>
      <w:pPr>
        <w:pStyle w:val="TextBody"/>
      </w:pPr>
      <w:r>
        <w:rPr>
          <w:i/>
        </w:rPr>
        <w:t xml:space="preserve">Brass, William et al.</w:t>
      </w:r>
      <w:r>
        <w:t xml:space="preserve"> </w:t>
      </w:r>
      <w:r>
        <w:t xml:space="preserve">1968: Demography of Tropical Africa. Princeton University Press.</w:t>
      </w:r>
    </w:p>
    <w:bookmarkEnd w:id="49"/>
    <w:bookmarkStart w:id="50" w:name="ref-caldwell2006"/>
    <w:p>
      <w:pPr>
        <w:pStyle w:val="TextBody"/>
      </w:pPr>
      <w:r>
        <w:rPr>
          <w:i/>
        </w:rPr>
        <w:t xml:space="preserve">Caldwell, J. C.</w:t>
      </w:r>
      <w:r>
        <w:t xml:space="preserve"> </w:t>
      </w:r>
      <w:r>
        <w:t xml:space="preserve">2006: The Globalization of Fertility Behaviour. In:</w:t>
      </w:r>
      <w:r>
        <w:t xml:space="preserve"> </w:t>
      </w:r>
      <w:r>
        <w:rPr>
          <w:i/>
        </w:rPr>
        <w:t xml:space="preserve">Caldwell, J. C.</w:t>
      </w:r>
      <w:r>
        <w:t xml:space="preserve"> </w:t>
      </w:r>
      <w:r>
        <w:t xml:space="preserve">(Ed.): Demographic Transition Theory. Dordrecht, The Netherlands: Springer: 249–271.</w:t>
      </w:r>
    </w:p>
    <w:bookmarkEnd w:id="50"/>
    <w:bookmarkStart w:id="51" w:name="ref-caldwell1980"/>
    <w:p>
      <w:pPr>
        <w:pStyle w:val="TextBody"/>
      </w:pPr>
      <w:r>
        <w:rPr>
          <w:i/>
        </w:rPr>
        <w:t xml:space="preserve">Caldwell, J. C.</w:t>
      </w:r>
      <w:r>
        <w:t xml:space="preserve"> </w:t>
      </w:r>
      <w:r>
        <w:t xml:space="preserve">1980: Mass Education as a Determinant of the Timing of Fertility Decline. In: Population and Development Review 2,6: 225–255.</w:t>
      </w:r>
    </w:p>
    <w:bookmarkEnd w:id="51"/>
    <w:bookmarkStart w:id="52" w:name="ref-camarano2014"/>
    <w:p>
      <w:pPr>
        <w:pStyle w:val="TextBody"/>
      </w:pPr>
      <w:r>
        <w:rPr>
          <w:i/>
        </w:rPr>
        <w:t xml:space="preserve">Camarano, Ana Amélia</w:t>
      </w:r>
      <w:r>
        <w:t xml:space="preserve"> </w:t>
      </w:r>
      <w:r>
        <w:t xml:space="preserve">2014: Novo Regime Demográfico: uma nova relação entre população e desenvolvimento? Rio de Janeiro, Brasil: IPEA, Instituto de Pesquisa Econômica e Aplicada.</w:t>
      </w:r>
    </w:p>
    <w:bookmarkEnd w:id="52"/>
    <w:bookmarkStart w:id="53" w:name="ref-carvalho_brito2005"/>
    <w:p>
      <w:pPr>
        <w:pStyle w:val="TextBody"/>
      </w:pPr>
      <w:r>
        <w:rPr>
          <w:i/>
        </w:rPr>
        <w:t xml:space="preserve">Carvalho, J. A. M.; Brito, F.</w:t>
      </w:r>
      <w:r>
        <w:t xml:space="preserve"> </w:t>
      </w:r>
      <w:r>
        <w:t xml:space="preserve">2005: A demografia Brasileira e o declínio da fecundidade no Brasil: contribuições, equívocos e silêncios. In: Revista Brasileira de Estudos de População 22,2: 351–369.</w:t>
      </w:r>
    </w:p>
    <w:bookmarkEnd w:id="53"/>
    <w:bookmarkStart w:id="54" w:name="ref-carvalho_wong1992"/>
    <w:p>
      <w:pPr>
        <w:pStyle w:val="TextBody"/>
      </w:pPr>
      <w:r>
        <w:rPr>
          <w:i/>
        </w:rPr>
        <w:t xml:space="preserve">Carvalho, J. A. M.; Wong, L. R.</w:t>
      </w:r>
      <w:r>
        <w:t xml:space="preserve"> </w:t>
      </w:r>
      <w:r>
        <w:t xml:space="preserve">1992: La transición de la fecundidad en Brasil: causas y consecuencias. In: Notas de Población.</w:t>
      </w:r>
    </w:p>
    <w:bookmarkEnd w:id="54"/>
    <w:bookmarkStart w:id="55" w:name="ref-castanheira_kohler2015"/>
    <w:p>
      <w:pPr>
        <w:pStyle w:val="TextBody"/>
      </w:pPr>
      <w:r>
        <w:rPr>
          <w:i/>
        </w:rPr>
        <w:t xml:space="preserve">Castanheira, H. C.; Kohler, H. P.</w:t>
      </w:r>
      <w:r>
        <w:t xml:space="preserve"> </w:t>
      </w:r>
      <w:r>
        <w:t xml:space="preserve">2015: It is Lower Than You Think it is: Recent Total Fertility Rates in Brazil and Possibly Other Latin American Countries. In: PSC Working PaperSeries 63.</w:t>
      </w:r>
    </w:p>
    <w:bookmarkEnd w:id="55"/>
    <w:bookmarkStart w:id="56" w:name="ref-castanheira_kohler2017"/>
    <w:p>
      <w:pPr>
        <w:pStyle w:val="TextBody"/>
      </w:pPr>
      <w:r>
        <w:rPr>
          <w:i/>
        </w:rPr>
        <w:t xml:space="preserve">Castanheira, Helena Cruz; Kohler, Hans-Peter</w:t>
      </w:r>
      <w:r>
        <w:t xml:space="preserve"> </w:t>
      </w:r>
      <w:r>
        <w:t xml:space="preserve">2017: Social Determinants of Low Fertility in Brazil. In: Journal of Biosocial Science 49,S1: S131–S155.</w:t>
      </w:r>
    </w:p>
    <w:bookmarkEnd w:id="56"/>
    <w:bookmarkStart w:id="57" w:name="ref-castro1998"/>
    <w:p>
      <w:pPr>
        <w:pStyle w:val="TextBody"/>
      </w:pPr>
      <w:r>
        <w:rPr>
          <w:i/>
        </w:rPr>
        <w:t xml:space="preserve">Castro, Maria Helena Guimarães</w:t>
      </w:r>
      <w:r>
        <w:t xml:space="preserve"> </w:t>
      </w:r>
      <w:r>
        <w:t xml:space="preserve">1998: Avaliação do sistema educacional Brasileiro: tendências e perspectivas. Instituto Nacional de Estudos e Pesquisas Educacionais (INEP).</w:t>
      </w:r>
    </w:p>
    <w:bookmarkEnd w:id="57"/>
    <w:bookmarkStart w:id="58" w:name="ref-martin_juarez1995"/>
    <w:p>
      <w:pPr>
        <w:pStyle w:val="TextBody"/>
      </w:pPr>
      <w:r>
        <w:rPr>
          <w:i/>
        </w:rPr>
        <w:t xml:space="preserve">Castro-Martin, Teresa; Juarez, Fatima</w:t>
      </w:r>
      <w:r>
        <w:t xml:space="preserve"> </w:t>
      </w:r>
      <w:r>
        <w:t xml:space="preserve">1995: The Impact of Women’s Education on Fertility in Latin America: Searching for Explanations. In: International Family Planning Perspectives 2,21: 52–57.</w:t>
      </w:r>
    </w:p>
    <w:bookmarkEnd w:id="58"/>
    <w:bookmarkStart w:id="59" w:name="ref-chackiel_schkolnik2003"/>
    <w:p>
      <w:pPr>
        <w:pStyle w:val="TextBody"/>
      </w:pPr>
      <w:r>
        <w:rPr>
          <w:i/>
        </w:rPr>
        <w:t xml:space="preserve">Chackiel, J.; Schkolnik, S.</w:t>
      </w:r>
      <w:r>
        <w:t xml:space="preserve"> </w:t>
      </w:r>
      <w:r>
        <w:t xml:space="preserve">2003: América Latina: los sectores rezagados en la transición de la fecundidad. In:</w:t>
      </w:r>
      <w:r>
        <w:t xml:space="preserve"> </w:t>
      </w:r>
      <w:r>
        <w:rPr>
          <w:i/>
        </w:rPr>
        <w:t xml:space="preserve">Unidas, Naciones</w:t>
      </w:r>
      <w:r>
        <w:t xml:space="preserve"> </w:t>
      </w:r>
      <w:r>
        <w:t xml:space="preserve">(Ed.): La fecundidad en América Latina: ¿Transición o revolución? Serie Seminarios y Conferencias. Santiago, Chile: 51–74.</w:t>
      </w:r>
    </w:p>
    <w:bookmarkEnd w:id="59"/>
    <w:bookmarkStart w:id="60" w:name="ref-cleland_wilson1987"/>
    <w:p>
      <w:pPr>
        <w:pStyle w:val="TextBody"/>
      </w:pPr>
      <w:r>
        <w:rPr>
          <w:i/>
        </w:rPr>
        <w:t xml:space="preserve">Cleland, John; Wilson, Christopher</w:t>
      </w:r>
      <w:r>
        <w:t xml:space="preserve"> </w:t>
      </w:r>
      <w:r>
        <w:t xml:space="preserve">1987: Demand Theories of the Fertility Transition: An Iconoclastic View. In: Population Studies 41,1: 5–30.</w:t>
      </w:r>
    </w:p>
    <w:bookmarkEnd w:id="60"/>
    <w:bookmarkStart w:id="61" w:name="ref-coale1986"/>
    <w:p>
      <w:pPr>
        <w:pStyle w:val="TextBody"/>
      </w:pPr>
      <w:r>
        <w:rPr>
          <w:i/>
        </w:rPr>
        <w:t xml:space="preserve">Coale, Ansley J.</w:t>
      </w:r>
      <w:r>
        <w:t xml:space="preserve"> </w:t>
      </w:r>
      <w:r>
        <w:t xml:space="preserve">1986: The Decline of Fertility in Europe since the Eighteenth Century as a Chapter in Human Demographic History. In:</w:t>
      </w:r>
      <w:r>
        <w:t xml:space="preserve"> </w:t>
      </w:r>
      <w:r>
        <w:rPr>
          <w:i/>
        </w:rPr>
        <w:t xml:space="preserve">Coale, Ansley J.</w:t>
      </w:r>
      <w:r>
        <w:t xml:space="preserve">;</w:t>
      </w:r>
      <w:r>
        <w:t xml:space="preserve"> </w:t>
      </w:r>
      <w:r>
        <w:rPr>
          <w:i/>
        </w:rPr>
        <w:t xml:space="preserve">Watkins, Susan Cotts</w:t>
      </w:r>
      <w:r>
        <w:t xml:space="preserve"> </w:t>
      </w:r>
      <w:r>
        <w:t xml:space="preserve">(Eds.): The Decline of Fertility in Europe. Princeton University Press: 1–30.</w:t>
      </w:r>
    </w:p>
    <w:bookmarkEnd w:id="61"/>
    <w:bookmarkStart w:id="63" w:name="ref-dasgupta1993"/>
    <w:p>
      <w:pPr>
        <w:pStyle w:val="TextBody"/>
      </w:pPr>
      <w:r>
        <w:rPr>
          <w:i/>
        </w:rPr>
        <w:t xml:space="preserve">Das Gupta, Prithwis</w:t>
      </w:r>
      <w:r>
        <w:t xml:space="preserve"> </w:t>
      </w:r>
      <w:r>
        <w:t xml:space="preserve">1993: Standardization and Decomposition of Rates: A User’s Manual. P23-186. United States Census Bureau. [</w:t>
      </w:r>
      <w:hyperlink r:id="rId62">
        <w:r>
          <w:rPr>
            <w:rStyle w:val="Hyperlink"/>
          </w:rPr>
          <w:t xml:space="preserve">https://www.census.gov/library/publications/1993/demo/p23-186.html</w:t>
        </w:r>
      </w:hyperlink>
      <w:r>
        <w:t xml:space="preserve">].</w:t>
      </w:r>
    </w:p>
    <w:bookmarkEnd w:id="63"/>
    <w:bookmarkStart w:id="64" w:name="ref-eckland1968"/>
    <w:p>
      <w:pPr>
        <w:pStyle w:val="TextBody"/>
      </w:pPr>
      <w:r>
        <w:rPr>
          <w:i/>
        </w:rPr>
        <w:t xml:space="preserve">Eckland, Bruce K.</w:t>
      </w:r>
      <w:r>
        <w:t xml:space="preserve"> </w:t>
      </w:r>
      <w:r>
        <w:t xml:space="preserve">1968: Theories of mate selection. In: Eugenics Quarterly 15,2: 71–84.</w:t>
      </w:r>
    </w:p>
    <w:bookmarkEnd w:id="64"/>
    <w:bookmarkStart w:id="65" w:name="ref-england2010"/>
    <w:p>
      <w:pPr>
        <w:pStyle w:val="TextBody"/>
      </w:pPr>
      <w:r>
        <w:rPr>
          <w:i/>
        </w:rPr>
        <w:t xml:space="preserve">England, Paula</w:t>
      </w:r>
      <w:r>
        <w:t xml:space="preserve"> </w:t>
      </w:r>
      <w:r>
        <w:t xml:space="preserve">2010: The Gender Revolution: Uneven and Stalled. In: Gender and Society 24,2: 149–166.</w:t>
      </w:r>
    </w:p>
    <w:bookmarkEnd w:id="65"/>
    <w:bookmarkStart w:id="66" w:name="ref-esping-andersen2009"/>
    <w:p>
      <w:pPr>
        <w:pStyle w:val="TextBody"/>
      </w:pPr>
      <w:r>
        <w:rPr>
          <w:i/>
        </w:rPr>
        <w:t xml:space="preserve">Esping-Andersen, G.</w:t>
      </w:r>
      <w:r>
        <w:t xml:space="preserve"> </w:t>
      </w:r>
      <w:r>
        <w:t xml:space="preserve">2009: Incomplete Revolution: Adapting Welfare States to Women’s New Roles. Cambridge: Polity Press.</w:t>
      </w:r>
    </w:p>
    <w:bookmarkEnd w:id="66"/>
    <w:bookmarkStart w:id="67" w:name="ref-esteve_etal2012_1"/>
    <w:p>
      <w:pPr>
        <w:pStyle w:val="TextBody"/>
      </w:pPr>
      <w:r>
        <w:rPr>
          <w:i/>
        </w:rPr>
        <w:t xml:space="preserve">Esteve, Albert; Garcia-Román, J.; Permanyer, I.</w:t>
      </w:r>
      <w:r>
        <w:t xml:space="preserve"> </w:t>
      </w:r>
      <w:r>
        <w:t xml:space="preserve">2012: The gender-gap reversal in education and its effect on union formation: The end of hypergamy? In: Population and Development Review 3,38: 535–546.</w:t>
      </w:r>
    </w:p>
    <w:bookmarkEnd w:id="67"/>
    <w:bookmarkStart w:id="68" w:name="ref-esteve_mcaa2007"/>
    <w:p>
      <w:pPr>
        <w:pStyle w:val="TextBody"/>
      </w:pPr>
      <w:r>
        <w:rPr>
          <w:i/>
        </w:rPr>
        <w:t xml:space="preserve">Esteve, Albert; McCaa, Robert</w:t>
      </w:r>
      <w:r>
        <w:t xml:space="preserve"> </w:t>
      </w:r>
      <w:r>
        <w:t xml:space="preserve">2007: Homogamia educacional en México y Brasil, 1970-2000: Pautas y tendencias. In: Latin American Research Review 42,2: 56–85.</w:t>
      </w:r>
    </w:p>
    <w:bookmarkEnd w:id="68"/>
    <w:bookmarkStart w:id="69" w:name="ref-esteve_etal2016"/>
    <w:p>
      <w:pPr>
        <w:pStyle w:val="TextBody"/>
      </w:pPr>
      <w:r>
        <w:rPr>
          <w:i/>
        </w:rPr>
        <w:t xml:space="preserve">Esteve, Albert et al.</w:t>
      </w:r>
      <w:r>
        <w:t xml:space="preserve"> </w:t>
      </w:r>
      <w:r>
        <w:t xml:space="preserve">2016: The End of Hypergamy: Global Trends and Implications. In: Population and Development Review 42,4: 615–625.</w:t>
      </w:r>
    </w:p>
    <w:bookmarkEnd w:id="69"/>
    <w:bookmarkStart w:id="70" w:name="ref-esteve_sobek2003"/>
    <w:p>
      <w:pPr>
        <w:pStyle w:val="TextBody"/>
      </w:pPr>
      <w:r>
        <w:rPr>
          <w:i/>
        </w:rPr>
        <w:t xml:space="preserve">Esteve, Albert; Sobek, Matthew</w:t>
      </w:r>
      <w:r>
        <w:t xml:space="preserve"> </w:t>
      </w:r>
      <w:r>
        <w:t xml:space="preserve">2003: Challenges and Methods of International Census Harmonization. In: Historical Methods: A Journal of Quantitative and Interdisciplinary History 36,2: 66–79.</w:t>
      </w:r>
    </w:p>
    <w:bookmarkEnd w:id="70"/>
    <w:bookmarkStart w:id="71" w:name="ref-faria1989"/>
    <w:p>
      <w:pPr>
        <w:pStyle w:val="TextBody"/>
      </w:pPr>
      <w:r>
        <w:rPr>
          <w:i/>
        </w:rPr>
        <w:t xml:space="preserve">Faria, V. E.</w:t>
      </w:r>
      <w:r>
        <w:t xml:space="preserve"> </w:t>
      </w:r>
      <w:r>
        <w:t xml:space="preserve">1989: Políticas de governo e regulação da fecundidade: Consequências não antecipadas e efeitos perversos. In: Ciências Sociais Hoje 5: 62–103.</w:t>
      </w:r>
    </w:p>
    <w:bookmarkEnd w:id="71"/>
    <w:bookmarkStart w:id="72" w:name="ref-faria1997"/>
    <w:p>
      <w:pPr>
        <w:pStyle w:val="TextBody"/>
      </w:pPr>
      <w:r>
        <w:rPr>
          <w:i/>
        </w:rPr>
        <w:t xml:space="preserve">Faria, Vilmar E.</w:t>
      </w:r>
      <w:r>
        <w:t xml:space="preserve"> </w:t>
      </w:r>
      <w:r>
        <w:t xml:space="preserve">1997: Government policy and fertility regulation: unintended consequences and perverse effects. In: Revista Brasileira de Estudos de População 1: 179–205.</w:t>
      </w:r>
    </w:p>
    <w:bookmarkEnd w:id="72"/>
    <w:bookmarkStart w:id="73" w:name="ref-faria_potter1999"/>
    <w:p>
      <w:pPr>
        <w:pStyle w:val="TextBody"/>
      </w:pPr>
      <w:r>
        <w:rPr>
          <w:i/>
        </w:rPr>
        <w:t xml:space="preserve">Faria, Vilmar E.; Potter, J. E.</w:t>
      </w:r>
      <w:r>
        <w:t xml:space="preserve"> </w:t>
      </w:r>
      <w:r>
        <w:t xml:space="preserve">1999: Television, Telenovelas, and Fertility change in North-East Brazil. In:</w:t>
      </w:r>
      <w:r>
        <w:t xml:space="preserve"> </w:t>
      </w:r>
      <w:r>
        <w:rPr>
          <w:i/>
        </w:rPr>
        <w:t xml:space="preserve">Leete, Richard</w:t>
      </w:r>
      <w:r>
        <w:t xml:space="preserve"> </w:t>
      </w:r>
      <w:r>
        <w:t xml:space="preserve">(Ed.): Dynamics of Values in Fertility Change. Oxford: Oxford University Press.</w:t>
      </w:r>
    </w:p>
    <w:bookmarkEnd w:id="73"/>
    <w:bookmarkStart w:id="74" w:name="ref-figoli2006"/>
    <w:p>
      <w:pPr>
        <w:pStyle w:val="TextBody"/>
      </w:pPr>
      <w:r>
        <w:rPr>
          <w:i/>
        </w:rPr>
        <w:t xml:space="preserve">Fígoli, Moema Gonçalves Bueno</w:t>
      </w:r>
      <w:r>
        <w:t xml:space="preserve"> </w:t>
      </w:r>
      <w:r>
        <w:t xml:space="preserve">2006: Evolução da educação no Brasil: uma análise das taxas entre 1970 e 2000 segundo o grau da última série concluída. In: Revista Brasileira de Estudos de População 23,1: 129–150.</w:t>
      </w:r>
    </w:p>
    <w:bookmarkEnd w:id="74"/>
    <w:bookmarkStart w:id="75" w:name="ref-folbre1994"/>
    <w:p>
      <w:pPr>
        <w:pStyle w:val="TextBody"/>
      </w:pPr>
      <w:r>
        <w:rPr>
          <w:i/>
        </w:rPr>
        <w:t xml:space="preserve">Folbre, N.</w:t>
      </w:r>
      <w:r>
        <w:t xml:space="preserve"> </w:t>
      </w:r>
      <w:r>
        <w:t xml:space="preserve">1994: Who Pays for the Kids? Gender and the Structures of Constraint. New York: Routledge.</w:t>
      </w:r>
    </w:p>
    <w:bookmarkEnd w:id="75"/>
    <w:bookmarkStart w:id="76" w:name="ref-folbre1983"/>
    <w:p>
      <w:pPr>
        <w:pStyle w:val="TextBody"/>
      </w:pPr>
      <w:r>
        <w:rPr>
          <w:i/>
        </w:rPr>
        <w:t xml:space="preserve">Folbre, Nancy</w:t>
      </w:r>
      <w:r>
        <w:t xml:space="preserve"> </w:t>
      </w:r>
      <w:r>
        <w:t xml:space="preserve">1983: Of Patriarchy Born: The Political Economy of Fertility Decisions. In: Feminist Studies 9,2: 261–284. Feminist Studies, Inc.</w:t>
      </w:r>
    </w:p>
    <w:bookmarkEnd w:id="76"/>
    <w:bookmarkStart w:id="77" w:name="ref-godinho_etal2006"/>
    <w:p>
      <w:pPr>
        <w:pStyle w:val="TextBody"/>
      </w:pPr>
      <w:r>
        <w:rPr>
          <w:i/>
        </w:rPr>
        <w:t xml:space="preserve">Godinho, Tatau et al.</w:t>
      </w:r>
      <w:r>
        <w:t xml:space="preserve"> </w:t>
      </w:r>
      <w:r>
        <w:t xml:space="preserve">2006: Trajetória da Mulher na Educação Brasileira, 1996-2003. Brasília: Inep/MEC – Instituto Nacional de Estudos e Pesquisas Educacionais Anísio Teixeira.</w:t>
      </w:r>
    </w:p>
    <w:bookmarkEnd w:id="77"/>
    <w:bookmarkStart w:id="78" w:name="ref-goldin2006"/>
    <w:p>
      <w:pPr>
        <w:pStyle w:val="TextBody"/>
      </w:pPr>
      <w:r>
        <w:rPr>
          <w:i/>
        </w:rPr>
        <w:t xml:space="preserve">Goldin, Claudia</w:t>
      </w:r>
      <w:r>
        <w:t xml:space="preserve"> </w:t>
      </w:r>
      <w:r>
        <w:t xml:space="preserve">2006: The Quiet Revolution That Transformed Women’s Employment, Education, and Family. In: American Economic Review 96,2: 1–21.</w:t>
      </w:r>
    </w:p>
    <w:bookmarkEnd w:id="78"/>
    <w:bookmarkStart w:id="79" w:name="ref-goldin_katz2002"/>
    <w:p>
      <w:pPr>
        <w:pStyle w:val="TextBody"/>
      </w:pPr>
      <w:r>
        <w:rPr>
          <w:i/>
        </w:rPr>
        <w:t xml:space="preserve">Goldin, Claudia; Katz, Lawrence F.</w:t>
      </w:r>
      <w:r>
        <w:t xml:space="preserve"> </w:t>
      </w:r>
      <w:r>
        <w:t xml:space="preserve">2002: The power of the pill: Oral contraceptives and women’s career and marriage decisions. In: Journal of Political Economy 110,4: 730–770.</w:t>
      </w:r>
    </w:p>
    <w:bookmarkEnd w:id="79"/>
    <w:bookmarkStart w:id="80" w:name="ref-goldscheider_etal2015"/>
    <w:p>
      <w:pPr>
        <w:pStyle w:val="TextBody"/>
      </w:pPr>
      <w:r>
        <w:rPr>
          <w:i/>
        </w:rPr>
        <w:t xml:space="preserve">Goldscheider, Frances; Bernhardt, Eva; Lappegård, Trude</w:t>
      </w:r>
      <w:r>
        <w:t xml:space="preserve"> </w:t>
      </w:r>
      <w:r>
        <w:t xml:space="preserve">2015: The Gender Revolution: A Framework for Understanding Changing Family and Demographic Behavior. In: Population and Development Review 41,2: 207–239.</w:t>
      </w:r>
    </w:p>
    <w:bookmarkEnd w:id="80"/>
    <w:bookmarkStart w:id="81" w:name="ref-goldscheider_kaufman1996"/>
    <w:p>
      <w:pPr>
        <w:pStyle w:val="TextBody"/>
      </w:pPr>
      <w:r>
        <w:rPr>
          <w:i/>
        </w:rPr>
        <w:t xml:space="preserve">Goldscheider, Frances K.; Kaufman, Gayle</w:t>
      </w:r>
      <w:r>
        <w:t xml:space="preserve"> </w:t>
      </w:r>
      <w:r>
        <w:t xml:space="preserve">1996: Fertility and Commitment: Bringing Men Back In. In: Population and Development Review 22: 87–99.</w:t>
      </w:r>
    </w:p>
    <w:bookmarkEnd w:id="81"/>
    <w:bookmarkStart w:id="82" w:name="ref-goncalves_etal2019"/>
    <w:p>
      <w:pPr>
        <w:pStyle w:val="TextBody"/>
      </w:pPr>
      <w:r>
        <w:rPr>
          <w:i/>
        </w:rPr>
        <w:t xml:space="preserve">Gonçalves, Guilherme Quaresma et al.</w:t>
      </w:r>
      <w:r>
        <w:t xml:space="preserve"> </w:t>
      </w:r>
      <w:r>
        <w:t xml:space="preserve">2019: A transição da fecundidade no Brasil ao longo do século XX – uma perspectiva regional. In: Revista Brasileira de Estudos de População 36.</w:t>
      </w:r>
    </w:p>
    <w:bookmarkEnd w:id="82"/>
    <w:bookmarkStart w:id="83" w:name="ref-goncalves_etal2004"/>
    <w:p>
      <w:pPr>
        <w:pStyle w:val="TextBody"/>
      </w:pPr>
      <w:r>
        <w:rPr>
          <w:i/>
        </w:rPr>
        <w:t xml:space="preserve">Gonçalves, M.; Perez, E.; Wajnman, S.</w:t>
      </w:r>
      <w:r>
        <w:t xml:space="preserve"> </w:t>
      </w:r>
      <w:r>
        <w:t xml:space="preserve">2004: Taxas de participação (formal e informal) feminina no mercado de trabalho das regiões Sudeste e Nordeste: uma análise a partir das PNADs 1992-2002. In: XIV Encontro Nacional de Estudos Populacionais. Caxambu.</w:t>
      </w:r>
    </w:p>
    <w:bookmarkEnd w:id="83"/>
    <w:bookmarkStart w:id="84" w:name="ref-guedes2015"/>
    <w:p>
      <w:pPr>
        <w:pStyle w:val="TextBody"/>
      </w:pPr>
      <w:r>
        <w:rPr>
          <w:i/>
        </w:rPr>
        <w:t xml:space="preserve">Guedes, Moema Castro</w:t>
      </w:r>
      <w:r>
        <w:t xml:space="preserve"> </w:t>
      </w:r>
      <w:r>
        <w:t xml:space="preserve">2015: Heterogeneização da mão-de-obra feminina: o que mudou no período recente? In: Gênero 15,2: 139–154.</w:t>
      </w:r>
    </w:p>
    <w:bookmarkEnd w:id="84"/>
    <w:bookmarkStart w:id="85" w:name="ref-guzman_rodriguez1993"/>
    <w:p>
      <w:pPr>
        <w:pStyle w:val="TextBody"/>
      </w:pPr>
      <w:r>
        <w:rPr>
          <w:i/>
        </w:rPr>
        <w:t xml:space="preserve">Guzmán, J. M.; Rodríguez, J.</w:t>
      </w:r>
      <w:r>
        <w:t xml:space="preserve"> </w:t>
      </w:r>
      <w:r>
        <w:t xml:space="preserve">1993: La Fecundidad Pre-Transicional en América Latina: Un Capítulo Olvidado. In: Notas de Población 57: 217–235.</w:t>
      </w:r>
    </w:p>
    <w:bookmarkEnd w:id="85"/>
    <w:bookmarkStart w:id="86" w:name="ref-ibge2014"/>
    <w:p>
      <w:pPr>
        <w:pStyle w:val="TextBody"/>
      </w:pPr>
      <w:r>
        <w:rPr>
          <w:i/>
        </w:rPr>
        <w:t xml:space="preserve">IBGE</w:t>
      </w:r>
      <w:r>
        <w:t xml:space="preserve"> </w:t>
      </w:r>
      <w:r>
        <w:t xml:space="preserve">2014: Estatísticas do Registro Civil. Instituto Brasileiro de Geografia e Estatística.</w:t>
      </w:r>
    </w:p>
    <w:bookmarkEnd w:id="86"/>
    <w:bookmarkStart w:id="87" w:name="ref-itaborai2016"/>
    <w:p>
      <w:pPr>
        <w:pStyle w:val="TextBody"/>
      </w:pPr>
      <w:r>
        <w:rPr>
          <w:i/>
        </w:rPr>
        <w:t xml:space="preserve">Itaboraí, Nathalie Reis</w:t>
      </w:r>
      <w:r>
        <w:t xml:space="preserve"> </w:t>
      </w:r>
      <w:r>
        <w:t xml:space="preserve">2016: Temporalidades plurais: desigualdades de gênero e classe nos usos do tempo das famílias Brasileiras. In:</w:t>
      </w:r>
      <w:r>
        <w:t xml:space="preserve"> </w:t>
      </w:r>
      <w:r>
        <w:rPr>
          <w:i/>
        </w:rPr>
        <w:t xml:space="preserve">Fontoura, Natália</w:t>
      </w:r>
      <w:r>
        <w:t xml:space="preserve">;</w:t>
      </w:r>
      <w:r>
        <w:t xml:space="preserve"> </w:t>
      </w:r>
      <w:r>
        <w:rPr>
          <w:i/>
        </w:rPr>
        <w:t xml:space="preserve">Araújo, Clara</w:t>
      </w:r>
      <w:r>
        <w:t xml:space="preserve"> </w:t>
      </w:r>
      <w:r>
        <w:t xml:space="preserve">(Eds.): Uso Do Tempo E Gênero. Rio de Janeiro: UERJ, Universidade do Estado do Rio de Janeiro: 101–138.</w:t>
      </w:r>
    </w:p>
    <w:bookmarkEnd w:id="87"/>
    <w:bookmarkStart w:id="88" w:name="ref-itaborai2015"/>
    <w:p>
      <w:pPr>
        <w:pStyle w:val="TextBody"/>
      </w:pPr>
      <w:r>
        <w:rPr>
          <w:i/>
        </w:rPr>
        <w:t xml:space="preserve">Itaboraí, Nathalie Reis</w:t>
      </w:r>
      <w:r>
        <w:t xml:space="preserve"> </w:t>
      </w:r>
      <w:r>
        <w:t xml:space="preserve">2015: Mudanças nas famílias Brasileiras (1976-2012): uma perspectiva de classe e gênero. PhD thesis. Rio de Janeiro: Instituto de Estudos Sociais e Políticos, Universidade do Estado do Rio de Janeiro.</w:t>
      </w:r>
    </w:p>
    <w:bookmarkEnd w:id="88"/>
    <w:bookmarkStart w:id="89" w:name="ref-jejeebhoy1995"/>
    <w:p>
      <w:pPr>
        <w:pStyle w:val="TextBody"/>
      </w:pPr>
      <w:r>
        <w:rPr>
          <w:i/>
        </w:rPr>
        <w:t xml:space="preserve">Jejeebhoy, S.</w:t>
      </w:r>
      <w:r>
        <w:t xml:space="preserve"> </w:t>
      </w:r>
      <w:r>
        <w:t xml:space="preserve">1995: Women’s Education, Autonomy, and Reproductive Behaviour: Experience from Developing Countries. Oxford: Clarendon Press.</w:t>
      </w:r>
    </w:p>
    <w:bookmarkEnd w:id="89"/>
    <w:bookmarkStart w:id="90" w:name="ref-kalmijn1998"/>
    <w:p>
      <w:pPr>
        <w:pStyle w:val="TextBody"/>
      </w:pPr>
      <w:r>
        <w:rPr>
          <w:i/>
        </w:rPr>
        <w:t xml:space="preserve">Kalmijn, Matthijs</w:t>
      </w:r>
      <w:r>
        <w:t xml:space="preserve"> </w:t>
      </w:r>
      <w:r>
        <w:t xml:space="preserve">1998: Intermarriage and Homogamy: Causes, Patterns, Trends. In: Annual Review of Sociology 24,1: 395–421.</w:t>
      </w:r>
    </w:p>
    <w:bookmarkEnd w:id="90"/>
    <w:bookmarkStart w:id="92" w:name="ref-kang2011"/>
    <w:p>
      <w:pPr>
        <w:pStyle w:val="TextBody"/>
      </w:pPr>
      <w:r>
        <w:rPr>
          <w:i/>
        </w:rPr>
        <w:t xml:space="preserve">Kang, Thomas H.</w:t>
      </w:r>
      <w:r>
        <w:t xml:space="preserve"> </w:t>
      </w:r>
      <w:r>
        <w:t xml:space="preserve">2011: Descentralização e financiamento da educação brasileira: uma análise comparativa, 1930-1964. In: Estudos Econômicos (São Paulo) 41,3: 573–598. [</w:t>
      </w:r>
      <w:hyperlink r:id="rId91">
        <w:r>
          <w:rPr>
            <w:rStyle w:val="Hyperlink"/>
          </w:rPr>
          <w:t xml:space="preserve">http://www.scielo.br/scielo.php?script=sci_arttext&amp;pid=S0101-41612011000300004&amp;nrm=iso</w:t>
        </w:r>
      </w:hyperlink>
      <w:r>
        <w:t xml:space="preserve">].</w:t>
      </w:r>
    </w:p>
    <w:bookmarkEnd w:id="92"/>
    <w:bookmarkStart w:id="94" w:name="ref-kang2017"/>
    <w:p>
      <w:pPr>
        <w:pStyle w:val="TextBody"/>
      </w:pPr>
      <w:r>
        <w:rPr>
          <w:i/>
        </w:rPr>
        <w:t xml:space="preserve">Kang, Thomas H.</w:t>
      </w:r>
      <w:r>
        <w:t xml:space="preserve"> </w:t>
      </w:r>
      <w:r>
        <w:t xml:space="preserve">2006: Educação para as elites, financiamento e ensino primário no Brasil, 1930–1964. In: Latin American Research Review 1,52: 35–49. [</w:t>
      </w:r>
      <w:hyperlink r:id="rId93">
        <w:r>
          <w:rPr>
            <w:rStyle w:val="Hyperlink"/>
          </w:rPr>
          <w:t xml:space="preserve">https://doi.org/https://doi.org/10.25222/larr.42</w:t>
        </w:r>
      </w:hyperlink>
      <w:r>
        <w:t xml:space="preserve">].</w:t>
      </w:r>
    </w:p>
    <w:bookmarkEnd w:id="94"/>
    <w:bookmarkStart w:id="95" w:name="ref-komatsu_etal2017"/>
    <w:p>
      <w:pPr>
        <w:pStyle w:val="TextBody"/>
      </w:pPr>
      <w:r>
        <w:rPr>
          <w:i/>
        </w:rPr>
        <w:t xml:space="preserve">Komatsu, Bruno et al.</w:t>
      </w:r>
      <w:r>
        <w:t xml:space="preserve"> </w:t>
      </w:r>
      <w:r>
        <w:t xml:space="preserve">2017:</w:t>
      </w:r>
      <w:r>
        <w:t xml:space="preserve"> </w:t>
      </w:r>
      <w:r>
        <w:t xml:space="preserve"> </w:t>
      </w:r>
      <w:r>
        <w:t xml:space="preserve">A História da Educação e as Origens da Desigualdade Regional no Brasil. Policy Paper 27. Insper (Instituto de Ensino e Pesquisa) - Centro de Políticas Públicas (CPP).</w:t>
      </w:r>
    </w:p>
    <w:bookmarkEnd w:id="95"/>
    <w:bookmarkStart w:id="96" w:name="ref-laferrara_etal2012"/>
    <w:p>
      <w:pPr>
        <w:pStyle w:val="TextBody"/>
      </w:pPr>
      <w:r>
        <w:rPr>
          <w:i/>
        </w:rPr>
        <w:t xml:space="preserve">La Ferrara, Eliana; Chong, Alberto; Duryea, Suzanne</w:t>
      </w:r>
      <w:r>
        <w:t xml:space="preserve"> </w:t>
      </w:r>
      <w:r>
        <w:t xml:space="preserve">2012: Soap Operas and Fertility: Evidence from Brazil. In: American Economic Journal: Applied Economics 4,4: 1–31.</w:t>
      </w:r>
    </w:p>
    <w:bookmarkEnd w:id="96"/>
    <w:bookmarkStart w:id="97" w:name="ref-lam_etal1992"/>
    <w:p>
      <w:pPr>
        <w:pStyle w:val="TextBody"/>
      </w:pPr>
      <w:r>
        <w:rPr>
          <w:i/>
        </w:rPr>
        <w:t xml:space="preserve">Lam, D.; Sedlacek, G.; Duryea, S.</w:t>
      </w:r>
      <w:r>
        <w:t xml:space="preserve"> </w:t>
      </w:r>
      <w:r>
        <w:t xml:space="preserve">1992: Increase in women´s education and fertility decline in Brazil. In: Anais Do VIII Encontro Nacional de Estudos Populacionais 1.</w:t>
      </w:r>
    </w:p>
    <w:bookmarkEnd w:id="97"/>
    <w:bookmarkStart w:id="98" w:name="ref-laplante_etal2015"/>
    <w:p>
      <w:pPr>
        <w:pStyle w:val="TextBody"/>
      </w:pPr>
      <w:r>
        <w:rPr>
          <w:i/>
        </w:rPr>
        <w:t xml:space="preserve">Laplante, B. et al.</w:t>
      </w:r>
      <w:r>
        <w:t xml:space="preserve"> </w:t>
      </w:r>
      <w:r>
        <w:t xml:space="preserve">2015: Childbearing within Marriage and Consensual Union in Latin America, 1980–2010. In: Population and Development Review 1,41: 85–108.</w:t>
      </w:r>
    </w:p>
    <w:bookmarkEnd w:id="98"/>
    <w:bookmarkStart w:id="99" w:name="ref-lima_etal2018"/>
    <w:p>
      <w:pPr>
        <w:pStyle w:val="TextBody"/>
      </w:pPr>
      <w:r>
        <w:rPr>
          <w:i/>
        </w:rPr>
        <w:t xml:space="preserve">Lima, Everton E. C. et al.</w:t>
      </w:r>
      <w:r>
        <w:t xml:space="preserve"> </w:t>
      </w:r>
      <w:r>
        <w:t xml:space="preserve">2018: The Emergence of Bimodal Fertility Profiles in Latin America. In: Population and Development Review 44,4: 723–743.</w:t>
      </w:r>
    </w:p>
    <w:bookmarkEnd w:id="99"/>
    <w:bookmarkStart w:id="100" w:name="ref-lutz2010"/>
    <w:p>
      <w:pPr>
        <w:pStyle w:val="TextBody"/>
      </w:pPr>
      <w:r>
        <w:rPr>
          <w:i/>
        </w:rPr>
        <w:t xml:space="preserve">Lutz, W.</w:t>
      </w:r>
      <w:r>
        <w:t xml:space="preserve"> </w:t>
      </w:r>
      <w:r>
        <w:t xml:space="preserve">2010: Education will be at the heart of 21st century demography. In: Vienna Yearbook of Population Research 8: 8–16.</w:t>
      </w:r>
    </w:p>
    <w:bookmarkEnd w:id="100"/>
    <w:bookmarkStart w:id="101" w:name="ref-maluf_mott1998"/>
    <w:p>
      <w:pPr>
        <w:pStyle w:val="TextBody"/>
      </w:pPr>
      <w:r>
        <w:rPr>
          <w:i/>
        </w:rPr>
        <w:t xml:space="preserve">Maluf, Marina; Mott, Maria Lúcia</w:t>
      </w:r>
      <w:r>
        <w:t xml:space="preserve"> </w:t>
      </w:r>
      <w:r>
        <w:t xml:space="preserve">1998: Recônditos do mundo feminino. In:</w:t>
      </w:r>
      <w:r>
        <w:t xml:space="preserve"> </w:t>
      </w:r>
      <w:r>
        <w:rPr>
          <w:i/>
        </w:rPr>
        <w:t xml:space="preserve">Novais, Fernando A.</w:t>
      </w:r>
      <w:r>
        <w:t xml:space="preserve"> </w:t>
      </w:r>
      <w:r>
        <w:t xml:space="preserve">(Ed.): História da Vida Privada no Brasil, 3: República: da belle époque à era do rádio. São Paulo: Companhia das Letras: 367–421.</w:t>
      </w:r>
    </w:p>
    <w:bookmarkEnd w:id="101"/>
    <w:bookmarkStart w:id="102" w:name="ref-marcilio2014"/>
    <w:p>
      <w:pPr>
        <w:pStyle w:val="TextBody"/>
      </w:pPr>
      <w:r>
        <w:rPr>
          <w:i/>
        </w:rPr>
        <w:t xml:space="preserve">Marcílio, Maria Luiza</w:t>
      </w:r>
      <w:r>
        <w:t xml:space="preserve"> </w:t>
      </w:r>
      <w:r>
        <w:t xml:space="preserve">2014: História da Escola em São Paulo e no Brasil. São Paulo: Instituto Fernand Braudel de Economia Mundial.</w:t>
      </w:r>
    </w:p>
    <w:bookmarkEnd w:id="102"/>
    <w:bookmarkStart w:id="103" w:name="ref-mare1991"/>
    <w:p>
      <w:pPr>
        <w:pStyle w:val="TextBody"/>
      </w:pPr>
      <w:r>
        <w:rPr>
          <w:i/>
        </w:rPr>
        <w:t xml:space="preserve">Mare, Robert D.</w:t>
      </w:r>
      <w:r>
        <w:t xml:space="preserve"> </w:t>
      </w:r>
      <w:r>
        <w:t xml:space="preserve">1991: Five Decades of Educational Assortative Mating. In: American Sociological Review 56,1: 15–32.</w:t>
      </w:r>
    </w:p>
    <w:bookmarkEnd w:id="103"/>
    <w:bookmarkStart w:id="104" w:name="ref-martine1996"/>
    <w:p>
      <w:pPr>
        <w:pStyle w:val="TextBody"/>
      </w:pPr>
      <w:r>
        <w:rPr>
          <w:i/>
        </w:rPr>
        <w:t xml:space="preserve">Martine, G.</w:t>
      </w:r>
      <w:r>
        <w:t xml:space="preserve"> </w:t>
      </w:r>
      <w:r>
        <w:t xml:space="preserve">1996: Brazil’s Fertility Decline, 1965-95: A Fresh Look at Key Factors. In: Population and Development Review 22,1: 47–75.</w:t>
      </w:r>
    </w:p>
    <w:bookmarkEnd w:id="104"/>
    <w:bookmarkStart w:id="105" w:name="ref-mcdonald2000"/>
    <w:p>
      <w:pPr>
        <w:pStyle w:val="TextBody"/>
      </w:pPr>
      <w:r>
        <w:rPr>
          <w:i/>
        </w:rPr>
        <w:t xml:space="preserve">McDonald, P.</w:t>
      </w:r>
      <w:r>
        <w:t xml:space="preserve"> </w:t>
      </w:r>
      <w:r>
        <w:t xml:space="preserve">2000: Gender Equity in Theories of Fertility Transition. In: Population and Development Review 26,3: 427–439.</w:t>
      </w:r>
    </w:p>
    <w:bookmarkEnd w:id="105"/>
    <w:bookmarkStart w:id="106" w:name="ref-merrick_berquo1983"/>
    <w:p>
      <w:pPr>
        <w:pStyle w:val="TextBody"/>
      </w:pPr>
      <w:r>
        <w:rPr>
          <w:i/>
        </w:rPr>
        <w:t xml:space="preserve">Merrick, T.; Berquó, E.</w:t>
      </w:r>
      <w:r>
        <w:t xml:space="preserve"> </w:t>
      </w:r>
      <w:r>
        <w:t xml:space="preserve">1983: The determinants of Brazil´s recent rapid decline in fertility. Washington: National Academy.</w:t>
      </w:r>
    </w:p>
    <w:bookmarkEnd w:id="106"/>
    <w:bookmarkStart w:id="107" w:name="ref-merrick_graham1981"/>
    <w:p>
      <w:pPr>
        <w:pStyle w:val="TextBody"/>
      </w:pPr>
      <w:r>
        <w:rPr>
          <w:i/>
        </w:rPr>
        <w:t xml:space="preserve">Merrick, T. W.; Graham, D. H.</w:t>
      </w:r>
      <w:r>
        <w:t xml:space="preserve"> </w:t>
      </w:r>
      <w:r>
        <w:t xml:space="preserve">1981: População e Desenvolvimento Econômico no Brasil de 1800 até a atualidade. Rio de Janeiro: Zahar.</w:t>
      </w:r>
    </w:p>
    <w:bookmarkEnd w:id="107"/>
    <w:bookmarkStart w:id="108" w:name="ref-ipums2018"/>
    <w:p>
      <w:pPr>
        <w:pStyle w:val="TextBody"/>
      </w:pPr>
      <w:r>
        <w:rPr>
          <w:i/>
        </w:rPr>
        <w:t xml:space="preserve">Minnesota Population Center</w:t>
      </w:r>
      <w:r>
        <w:t xml:space="preserve"> </w:t>
      </w:r>
      <w:r>
        <w:t xml:space="preserve">2018: Integrated Public Use Microdata Series, International: Version 7.0 [dataset]. Minneapolis, MN: IPUMS.</w:t>
      </w:r>
    </w:p>
    <w:bookmarkEnd w:id="108"/>
    <w:bookmarkStart w:id="110" w:name="ref-monteiro-da-silva2019"/>
    <w:p>
      <w:pPr>
        <w:pStyle w:val="TextBody"/>
      </w:pPr>
      <w:r>
        <w:rPr>
          <w:i/>
        </w:rPr>
        <w:t xml:space="preserve">Monteiro da Silva, José Henrique Costa</w:t>
      </w:r>
      <w:r>
        <w:t xml:space="preserve"> </w:t>
      </w:r>
      <w:r>
        <w:t xml:space="preserve">2019: Fertility and educational pairing in Brazil: a cohort analysis. Master’s thesis. Campinas: Institute of Philosophy; the Humanities, University of Campinas. [</w:t>
      </w:r>
      <w:hyperlink r:id="rId109">
        <w:r>
          <w:rPr>
            <w:rStyle w:val="Hyperlink"/>
          </w:rPr>
          <w:t xml:space="preserve">http://repositorio.unicamp.br/jspui/bitstream/REPOSIP/333826/1/Silva_JoseHenriqueCostaMonteiroDa_M.pdf</w:t>
        </w:r>
      </w:hyperlink>
      <w:r>
        <w:t xml:space="preserve">].</w:t>
      </w:r>
    </w:p>
    <w:bookmarkEnd w:id="110"/>
    <w:bookmarkStart w:id="111" w:name="ref-moultrie_etal2013"/>
    <w:p>
      <w:pPr>
        <w:pStyle w:val="TextBody"/>
      </w:pPr>
      <w:r>
        <w:rPr>
          <w:i/>
        </w:rPr>
        <w:t xml:space="preserve">Moultrie, Tom et al.</w:t>
      </w:r>
      <w:r>
        <w:t xml:space="preserve"> </w:t>
      </w:r>
      <w:r>
        <w:t xml:space="preserve">2013: Tools for Demographic Estimation. Paris: International Union for the Scientific Study of Population (IUSSP).</w:t>
      </w:r>
    </w:p>
    <w:bookmarkEnd w:id="111"/>
    <w:bookmarkStart w:id="112" w:name="ref-myrskyla_etal2011"/>
    <w:p>
      <w:pPr>
        <w:pStyle w:val="TextBody"/>
      </w:pPr>
      <w:r>
        <w:rPr>
          <w:i/>
        </w:rPr>
        <w:t xml:space="preserve">Myrskylä, Mikko; Kohler, Hans-Peter; Billari, Francesco C.</w:t>
      </w:r>
      <w:r>
        <w:t xml:space="preserve"> </w:t>
      </w:r>
      <w:r>
        <w:t xml:space="preserve">2011: High development and fertility: fertility at older reproductive ages and gender equality explain the positive link. MPIDR Working Papers WP-2011-17. Max Planck Institute for Demographic Research, Rostock, Germany.</w:t>
      </w:r>
    </w:p>
    <w:bookmarkEnd w:id="112"/>
    <w:bookmarkStart w:id="113" w:name="ref-neels_etal2017"/>
    <w:p>
      <w:pPr>
        <w:pStyle w:val="TextBody"/>
      </w:pPr>
      <w:r>
        <w:rPr>
          <w:i/>
        </w:rPr>
        <w:t xml:space="preserve">Neels, Karel et al.</w:t>
      </w:r>
      <w:r>
        <w:t xml:space="preserve"> </w:t>
      </w:r>
      <w:r>
        <w:t xml:space="preserve">2017: Rising Educational Participation and the Trend to Later Childbearing. In: Population and Development Review 43,4: 667–693.</w:t>
      </w:r>
    </w:p>
    <w:bookmarkEnd w:id="113"/>
    <w:bookmarkStart w:id="114" w:name="ref-nitsche_etal2018"/>
    <w:p>
      <w:pPr>
        <w:pStyle w:val="TextBody"/>
      </w:pPr>
      <w:r>
        <w:rPr>
          <w:i/>
        </w:rPr>
        <w:t xml:space="preserve">Nitsche, Natalie et al.</w:t>
      </w:r>
      <w:r>
        <w:t xml:space="preserve"> </w:t>
      </w:r>
      <w:r>
        <w:t xml:space="preserve">2018: Partners’ Educational Pairings and Fertility Across Europe. In: Demography 55,4: 1195–1232.</w:t>
      </w:r>
    </w:p>
    <w:bookmarkEnd w:id="114"/>
    <w:bookmarkStart w:id="115" w:name="ref-oliveira1989"/>
    <w:p>
      <w:pPr>
        <w:pStyle w:val="TextBody"/>
      </w:pPr>
      <w:r>
        <w:rPr>
          <w:i/>
        </w:rPr>
        <w:t xml:space="preserve">Oliveira, Maria Coleta F. A.</w:t>
      </w:r>
      <w:r>
        <w:t xml:space="preserve"> </w:t>
      </w:r>
      <w:r>
        <w:t xml:space="preserve">1989: Trabalho, família e condição feminina: considerações sobre a demanda por filhos. In: Revista Brasileira de Estudos de População 6,1: 25–33.</w:t>
      </w:r>
    </w:p>
    <w:bookmarkEnd w:id="115"/>
    <w:bookmarkStart w:id="116" w:name="ref-oliveira_etal1994"/>
    <w:p>
      <w:pPr>
        <w:pStyle w:val="TextBody"/>
      </w:pPr>
      <w:r>
        <w:rPr>
          <w:i/>
        </w:rPr>
        <w:t xml:space="preserve">Oliveira, Maria Coleta F. A.; Bilac, Elizabete D.; Muszkat, Malvina</w:t>
      </w:r>
      <w:r>
        <w:t xml:space="preserve"> </w:t>
      </w:r>
      <w:r>
        <w:t xml:space="preserve">1994: Os Homens, esses desconhecidos... In: Revista Brasileira de Estudos de População 11,1: 89–93.</w:t>
      </w:r>
    </w:p>
    <w:bookmarkEnd w:id="116"/>
    <w:bookmarkStart w:id="117" w:name="ref-oliveira_etal2002"/>
    <w:p>
      <w:pPr>
        <w:pStyle w:val="TextBody"/>
      </w:pPr>
      <w:r>
        <w:rPr>
          <w:i/>
        </w:rPr>
        <w:t xml:space="preserve">Oliveira, Maria Coleta Ferreira Albino; Bilac, Elisabete; Muszkat, Malvina</w:t>
      </w:r>
      <w:r>
        <w:t xml:space="preserve"> </w:t>
      </w:r>
      <w:r>
        <w:t xml:space="preserve">2002: Homens e anticoncepção: duas gerações de camadas médias no Brasil. In: Cahiers Des Amériques Latines 39: 59–82.</w:t>
      </w:r>
    </w:p>
    <w:bookmarkEnd w:id="117"/>
    <w:bookmarkStart w:id="118" w:name="ref-paiva1987"/>
    <w:p>
      <w:pPr>
        <w:pStyle w:val="TextBody"/>
      </w:pPr>
      <w:r>
        <w:rPr>
          <w:i/>
        </w:rPr>
        <w:t xml:space="preserve">Paiva, P. T. A.</w:t>
      </w:r>
      <w:r>
        <w:t xml:space="preserve"> </w:t>
      </w:r>
      <w:r>
        <w:t xml:space="preserve">1987: O processo de proletarização e a transição da fecundidade no Brasil. In: Revista Brasileira de Economia 41,4: 383–414.</w:t>
      </w:r>
    </w:p>
    <w:bookmarkEnd w:id="118"/>
    <w:bookmarkStart w:id="119" w:name="ref-patarra_oliveira1988"/>
    <w:p>
      <w:pPr>
        <w:pStyle w:val="TextBody"/>
      </w:pPr>
      <w:r>
        <w:rPr>
          <w:i/>
        </w:rPr>
        <w:t xml:space="preserve">Patarra, N. L.; Oliveira, M. C. F. A.</w:t>
      </w:r>
      <w:r>
        <w:t xml:space="preserve"> </w:t>
      </w:r>
      <w:r>
        <w:t xml:space="preserve">1988: Transição, transições. In: VI Encontro Nacional de Estudos Populacionais. Olinda, Pernambuco.</w:t>
      </w:r>
    </w:p>
    <w:bookmarkEnd w:id="119"/>
    <w:bookmarkStart w:id="120" w:name="ref-perpetuo_wajnman1998"/>
    <w:p>
      <w:pPr>
        <w:pStyle w:val="TextBody"/>
      </w:pPr>
      <w:r>
        <w:rPr>
          <w:i/>
        </w:rPr>
        <w:t xml:space="preserve">Perpétuo, I. H. O.; Wajnman, S.</w:t>
      </w:r>
      <w:r>
        <w:t xml:space="preserve"> </w:t>
      </w:r>
      <w:r>
        <w:t xml:space="preserve">1998: Socioeconomic correlates of female sterilization in Brazil. In: CICRED-Isunam Seminar on Poverty, Fertility and Family Planning. Mexico City, Mexico.</w:t>
      </w:r>
    </w:p>
    <w:bookmarkEnd w:id="120"/>
    <w:bookmarkStart w:id="121" w:name="ref-perpetuo_wong2009"/>
    <w:p>
      <w:pPr>
        <w:pStyle w:val="TextBody"/>
      </w:pPr>
      <w:r>
        <w:rPr>
          <w:i/>
        </w:rPr>
        <w:t xml:space="preserve">Perpétuo, I. H. O.; Wong, L. R.</w:t>
      </w:r>
      <w:r>
        <w:t xml:space="preserve"> </w:t>
      </w:r>
      <w:r>
        <w:t xml:space="preserve">2009: Desigualdade socioeconômica na utilização de métodos anticoncepcionais no Brasil: uma análise comparativa com base nas PNDS 1996 e 2006. In:</w:t>
      </w:r>
      <w:r>
        <w:t xml:space="preserve"> </w:t>
      </w:r>
      <w:r>
        <w:rPr>
          <w:i/>
        </w:rPr>
        <w:t xml:space="preserve">CEBRAP</w:t>
      </w:r>
      <w:r>
        <w:t xml:space="preserve"> </w:t>
      </w:r>
      <w:r>
        <w:t xml:space="preserve">(Ed.): Pesquisa Nacional de Demografia E Saúde Da Criança E Da Mulher – Pnds 2006: Dimensões Do Processo Reprodutivo E Da Saúde Da Criança. Brasília: Ministério da Saúde: 85–104.</w:t>
      </w:r>
    </w:p>
    <w:bookmarkEnd w:id="121"/>
    <w:bookmarkStart w:id="122" w:name="ref-potter_etal2010"/>
    <w:p>
      <w:pPr>
        <w:pStyle w:val="TextBody"/>
      </w:pPr>
      <w:r>
        <w:rPr>
          <w:i/>
        </w:rPr>
        <w:t xml:space="preserve">Potter, J. E. et al.</w:t>
      </w:r>
      <w:r>
        <w:t xml:space="preserve"> </w:t>
      </w:r>
      <w:r>
        <w:t xml:space="preserve">2010: Mapping the Timing, Pace, and Scale of the Fertility Transition in Brazil. In: Population and Development Review 36,2: 283–307.</w:t>
      </w:r>
    </w:p>
    <w:bookmarkEnd w:id="122"/>
    <w:bookmarkStart w:id="123" w:name="ref-potter_etal2002"/>
    <w:p>
      <w:pPr>
        <w:pStyle w:val="TextBody"/>
      </w:pPr>
      <w:r>
        <w:rPr>
          <w:i/>
        </w:rPr>
        <w:t xml:space="preserve">Potter, J. E.; Schmertmann, C. P.; Cavenaghi, S.</w:t>
      </w:r>
      <w:r>
        <w:t xml:space="preserve"> </w:t>
      </w:r>
      <w:r>
        <w:t xml:space="preserve">2002: Fertility and Development: Evidence from Brazil. In: Demography 4,39: 739–761.</w:t>
      </w:r>
    </w:p>
    <w:bookmarkEnd w:id="123"/>
    <w:bookmarkStart w:id="124" w:name="ref-ribeiro_silva2009"/>
    <w:p>
      <w:pPr>
        <w:pStyle w:val="TextBody"/>
      </w:pPr>
      <w:r>
        <w:rPr>
          <w:i/>
        </w:rPr>
        <w:t xml:space="preserve">Ribeiro, Carlos Antonio Costa; Silva, Nelson Valle</w:t>
      </w:r>
      <w:r>
        <w:t xml:space="preserve"> </w:t>
      </w:r>
      <w:r>
        <w:t xml:space="preserve">2009: Cor, educação e casamento: tendências da seletividade marital no Brasil, 1960 a 2000. In: Dados - Revista de Ciências Sociais 52: 7–51.</w:t>
      </w:r>
    </w:p>
    <w:bookmarkEnd w:id="124"/>
    <w:bookmarkStart w:id="125" w:name="ref-rios-neto_etal2018"/>
    <w:p>
      <w:pPr>
        <w:pStyle w:val="TextBody"/>
      </w:pPr>
      <w:r>
        <w:rPr>
          <w:i/>
        </w:rPr>
        <w:t xml:space="preserve">Rios-Neto, Eduardo L. G.; Miranda-Ribeiro, Adriana; Miranda-Ribeiro, Paula</w:t>
      </w:r>
      <w:r>
        <w:t xml:space="preserve"> </w:t>
      </w:r>
      <w:r>
        <w:t xml:space="preserve">2018: Fertility Differentials by Education in Brazil: From the Conclusion of Fertility to the Onset of Postponement Transition. In: Population and Development Review 44,3: 489–517.</w:t>
      </w:r>
    </w:p>
    <w:bookmarkEnd w:id="125"/>
    <w:bookmarkStart w:id="126" w:name="ref-romanelli1986"/>
    <w:p>
      <w:pPr>
        <w:pStyle w:val="TextBody"/>
      </w:pPr>
      <w:r>
        <w:rPr>
          <w:i/>
        </w:rPr>
        <w:t xml:space="preserve">Romanelli, Otaíza Oliveira</w:t>
      </w:r>
      <w:r>
        <w:t xml:space="preserve"> </w:t>
      </w:r>
      <w:r>
        <w:t xml:space="preserve">1986: História Da Educação No Brasil (1930/1970). Petrópolis: Editora Vozes.</w:t>
      </w:r>
    </w:p>
    <w:bookmarkEnd w:id="126"/>
    <w:bookmarkStart w:id="127" w:name="ref-bixby_etal2009"/>
    <w:p>
      <w:pPr>
        <w:pStyle w:val="TextBody"/>
      </w:pPr>
      <w:r>
        <w:rPr>
          <w:i/>
        </w:rPr>
        <w:t xml:space="preserve">Rosero-Bixby, L.; Castro-Martin, T.; Martin-Garcia, T.</w:t>
      </w:r>
      <w:r>
        <w:t xml:space="preserve"> </w:t>
      </w:r>
      <w:r>
        <w:t xml:space="preserve">2009: Is Latin America starting to retreat from early and universal childbearing? In: Demographic Research 20: 169–194.</w:t>
      </w:r>
    </w:p>
    <w:bookmarkEnd w:id="127"/>
    <w:bookmarkStart w:id="129" w:name="ref-schoumaker2019"/>
    <w:p>
      <w:pPr>
        <w:pStyle w:val="TextBody"/>
      </w:pPr>
      <w:r>
        <w:rPr>
          <w:i/>
        </w:rPr>
        <w:t xml:space="preserve">Schoumaker, Bruno</w:t>
      </w:r>
      <w:r>
        <w:t xml:space="preserve"> </w:t>
      </w:r>
      <w:r>
        <w:t xml:space="preserve">2019: Male Fertility Around the World and over Time: How Different Is It from Female Fertility? In: Population and Development Review 45,3: 459–487. [</w:t>
      </w:r>
      <w:hyperlink r:id="rId128">
        <w:r>
          <w:rPr>
            <w:rStyle w:val="Hyperlink"/>
          </w:rPr>
          <w:t xml:space="preserve">https://doi.org/10.1111/padr.12273</w:t>
        </w:r>
      </w:hyperlink>
      <w:r>
        <w:t xml:space="preserve">].</w:t>
      </w:r>
    </w:p>
    <w:bookmarkEnd w:id="129"/>
    <w:bookmarkStart w:id="130" w:name="ref-scorzafave2001"/>
    <w:p>
      <w:pPr>
        <w:pStyle w:val="TextBody"/>
      </w:pPr>
      <w:r>
        <w:rPr>
          <w:i/>
        </w:rPr>
        <w:t xml:space="preserve">Scorzafave, L. G.; Menezes-Filho, N. A.</w:t>
      </w:r>
      <w:r>
        <w:t xml:space="preserve"> </w:t>
      </w:r>
      <w:r>
        <w:t xml:space="preserve">2001: Participação feminina no mercado de trabalho Brasileiro: evolução e determinantes. In: Pesquisa E Planejamento Econômico 31,3.</w:t>
      </w:r>
    </w:p>
    <w:bookmarkEnd w:id="130"/>
    <w:bookmarkStart w:id="131" w:name="ref-singer1973"/>
    <w:p>
      <w:pPr>
        <w:pStyle w:val="TextBody"/>
      </w:pPr>
      <w:r>
        <w:rPr>
          <w:i/>
        </w:rPr>
        <w:t xml:space="preserve">Singer, Paul</w:t>
      </w:r>
      <w:r>
        <w:t xml:space="preserve"> </w:t>
      </w:r>
      <w:r>
        <w:t xml:space="preserve">1973: Economia Política da Urbanização. São Paulo: Editora Brasiliense.</w:t>
      </w:r>
    </w:p>
    <w:bookmarkEnd w:id="131"/>
    <w:bookmarkStart w:id="132" w:name="ref-sobotka2004"/>
    <w:p>
      <w:pPr>
        <w:pStyle w:val="TextBody"/>
      </w:pPr>
      <w:r>
        <w:rPr>
          <w:i/>
        </w:rPr>
        <w:t xml:space="preserve">Sobotka, Tomáš</w:t>
      </w:r>
      <w:r>
        <w:t xml:space="preserve"> </w:t>
      </w:r>
      <w:r>
        <w:t xml:space="preserve">2004: Is Lowest-Low Fertility in Europe Explained by the Postponement of Childbearing? In: Population and Development Review 30,2: 195–220.</w:t>
      </w:r>
    </w:p>
    <w:bookmarkEnd w:id="132"/>
    <w:bookmarkStart w:id="133" w:name="ref-teixeira2014"/>
    <w:p>
      <w:pPr>
        <w:pStyle w:val="TextBody"/>
      </w:pPr>
      <w:r>
        <w:rPr>
          <w:i/>
        </w:rPr>
        <w:t xml:space="preserve">Teixeira, Marilane Oliveira</w:t>
      </w:r>
      <w:r>
        <w:t xml:space="preserve"> </w:t>
      </w:r>
      <w:r>
        <w:t xml:space="preserve">2014: Formalização do emprego e permanência das desigualdades de gênero. Análise. Brasil: FES, Fundação Friedrich Ebert.</w:t>
      </w:r>
    </w:p>
    <w:bookmarkEnd w:id="133"/>
    <w:bookmarkStart w:id="134" w:name="ref-thomson1997"/>
    <w:p>
      <w:pPr>
        <w:pStyle w:val="TextBody"/>
      </w:pPr>
      <w:r>
        <w:rPr>
          <w:i/>
        </w:rPr>
        <w:t xml:space="preserve">Thomson, Elizabeth</w:t>
      </w:r>
      <w:r>
        <w:t xml:space="preserve"> </w:t>
      </w:r>
      <w:r>
        <w:t xml:space="preserve">1997: Couple Childbearing Desires, Intentions, and Births. In: Demography 34,3: 343–354.</w:t>
      </w:r>
    </w:p>
    <w:bookmarkEnd w:id="134"/>
    <w:bookmarkStart w:id="135" w:name="ref-torche2010"/>
    <w:p>
      <w:pPr>
        <w:pStyle w:val="TextBody"/>
      </w:pPr>
      <w:r>
        <w:rPr>
          <w:i/>
        </w:rPr>
        <w:t xml:space="preserve">Torche, Florencia</w:t>
      </w:r>
      <w:r>
        <w:t xml:space="preserve"> </w:t>
      </w:r>
      <w:r>
        <w:t xml:space="preserve">2010: Educational Assortative Mating and Economic Inequality: A Comparative Analysis of Three Latin American Countries. In: Demography 47,2: 481–502.</w:t>
      </w:r>
    </w:p>
    <w:bookmarkEnd w:id="135"/>
    <w:bookmarkStart w:id="136" w:name="ref-vanbavel2017"/>
    <w:p>
      <w:pPr>
        <w:pStyle w:val="TextBody"/>
      </w:pPr>
      <w:r>
        <w:rPr>
          <w:i/>
        </w:rPr>
        <w:t xml:space="preserve">Van Bavel, Jan</w:t>
      </w:r>
      <w:r>
        <w:t xml:space="preserve"> </w:t>
      </w:r>
      <w:r>
        <w:t xml:space="preserve">2017: What Do Men Want? The Growing Importance of Men’s Characteristics for Fertility. In: Vienna Yearbook of Population Research 15: 41–47.</w:t>
      </w:r>
    </w:p>
    <w:bookmarkEnd w:id="136"/>
    <w:bookmarkStart w:id="137" w:name="ref-vanbavel_etal2018"/>
    <w:p>
      <w:pPr>
        <w:pStyle w:val="TextBody"/>
      </w:pPr>
      <w:r>
        <w:rPr>
          <w:i/>
        </w:rPr>
        <w:t xml:space="preserve">Van Bavel, Jan; Schwartz, Christine R.; Esteve, Albert</w:t>
      </w:r>
      <w:r>
        <w:t xml:space="preserve"> </w:t>
      </w:r>
      <w:r>
        <w:t xml:space="preserve">2018: The Reversal of the Gender Gap in Education and its Consequences for Family Life. In: Annual Review of Sociology 44,1: null.</w:t>
      </w:r>
    </w:p>
    <w:bookmarkEnd w:id="137"/>
    <w:bookmarkStart w:id="138" w:name="ref-vieira2016"/>
    <w:p>
      <w:pPr>
        <w:pStyle w:val="TextBody"/>
      </w:pPr>
      <w:r>
        <w:rPr>
          <w:i/>
        </w:rPr>
        <w:t xml:space="preserve">Vieira, Joice Melo</w:t>
      </w:r>
      <w:r>
        <w:t xml:space="preserve"> </w:t>
      </w:r>
      <w:r>
        <w:t xml:space="preserve">2016: Diferenciales en la fecundidad Brasileña según la naturaleza de la unión: algunas reflexiones sobre decisiones reproductivas y convivencia. In: Notas de Población 102: 67–94.</w:t>
      </w:r>
    </w:p>
    <w:bookmarkEnd w:id="138"/>
    <w:bookmarkStart w:id="139" w:name="ref-vieira_alves2016"/>
    <w:p>
      <w:pPr>
        <w:pStyle w:val="TextBody"/>
      </w:pPr>
      <w:r>
        <w:rPr>
          <w:i/>
        </w:rPr>
        <w:t xml:space="preserve">Vieira, Joice Melo; Alves, Luciana Correia</w:t>
      </w:r>
      <w:r>
        <w:t xml:space="preserve"> </w:t>
      </w:r>
      <w:r>
        <w:t xml:space="preserve">2016: O comportamento da idade média à união e ao casamento no Brasil em 2000 e 2010. In: Revista Latinoamericana de Población 19: 107–126.</w:t>
      </w:r>
    </w:p>
    <w:bookmarkEnd w:id="139"/>
    <w:bookmarkStart w:id="140" w:name="ref-warren1966"/>
    <w:p>
      <w:pPr>
        <w:pStyle w:val="TextBody"/>
      </w:pPr>
      <w:r>
        <w:rPr>
          <w:i/>
        </w:rPr>
        <w:t xml:space="preserve">Warren, Bruce L.</w:t>
      </w:r>
      <w:r>
        <w:t xml:space="preserve"> </w:t>
      </w:r>
      <w:r>
        <w:t xml:space="preserve">1966: A multiple variable approach to the assortative mating phenomenon. In: Eugenics Quarterly 13,4: 285–290.</w:t>
      </w:r>
    </w:p>
    <w:bookmarkEnd w:id="140"/>
    <w:bookmarkStart w:id="141" w:name="ref-wong_carvalho2006"/>
    <w:p>
      <w:pPr>
        <w:pStyle w:val="TextBody"/>
      </w:pPr>
      <w:r>
        <w:rPr>
          <w:i/>
        </w:rPr>
        <w:t xml:space="preserve">Wong, Laura L. Rodríguez; Carvalho, José Alberto Magno</w:t>
      </w:r>
      <w:r>
        <w:t xml:space="preserve"> </w:t>
      </w:r>
      <w:r>
        <w:t xml:space="preserve">2006: O rápido processo de envelhecimento populacional do Brasil: sérios desafios para as políticas públicas. In: Revista Brasileira de Estudos de População 23,1: 5–26.</w:t>
      </w:r>
    </w:p>
    <w:bookmarkEnd w:id="141"/>
    <w:bookmarkStart w:id="142" w:name="ref-wood_carvalho1988"/>
    <w:p>
      <w:pPr>
        <w:pStyle w:val="TextBody"/>
      </w:pPr>
      <w:r>
        <w:rPr>
          <w:i/>
        </w:rPr>
        <w:t xml:space="preserve">Wood, C. H.; Carvalho, J. A. M.</w:t>
      </w:r>
      <w:r>
        <w:t xml:space="preserve"> </w:t>
      </w:r>
      <w:r>
        <w:t xml:space="preserve">1988: The Demography of Inequality in Brazil. Cambridge: Cambridge University Press.</w:t>
      </w:r>
    </w:p>
    <w:bookmarkEnd w:id="142"/>
    <w:bookmarkEnd w:id="143"/>
    <w:p>
      <w:r>
        <w:br w:type="page"/>
      </w:r>
    </w:p>
    <w:p>
      <w:pPr>
        <w:pStyle w:val="TextBody"/>
      </w:pPr>
      <w:r>
        <w:t xml:space="preserve">Figure 1. Educational pairings cohort fertility trends for female birth cohorts grouped in five-year intervals for Brazil and Regions. Source: Brazilian national censuses 1970, 1980, 1991, 2000, 2010.</w:t>
      </w:r>
      <w:r>
        <w:t xml:space="preserve"> </w:t>
      </w:r>
      <w:r>
        <w:drawing>
          <wp:inline>
            <wp:extent cx="5486400" cy="5486400"/>
            <wp:effectExtent b="0" l="0" r="0" t="0"/>
            <wp:docPr descr="" title="" id="1" name="Picture"/>
            <a:graphic>
              <a:graphicData uri="http://schemas.openxmlformats.org/drawingml/2006/picture">
                <pic:pic>
                  <pic:nvPicPr>
                    <pic:cNvPr descr="/home/josehcms/git-repository/msthesis-article/FIGS/plot_cfr_5year_cohort.png" id="0" name="Picture"/>
                    <pic:cNvPicPr>
                      <a:picLocks noChangeArrowheads="1" noChangeAspect="1"/>
                    </pic:cNvPicPr>
                  </pic:nvPicPr>
                  <pic:blipFill>
                    <a:blip r:embed="rId144"/>
                    <a:stretch>
                      <a:fillRect/>
                    </a:stretch>
                  </pic:blipFill>
                  <pic:spPr bwMode="auto">
                    <a:xfrm>
                      <a:off x="0" y="0"/>
                      <a:ext cx="5486400" cy="5486400"/>
                    </a:xfrm>
                    <a:prstGeom prst="rect">
                      <a:avLst/>
                    </a:prstGeom>
                    <a:noFill/>
                    <a:ln w="9525">
                      <a:noFill/>
                      <a:headEnd/>
                      <a:tailEnd/>
                    </a:ln>
                  </pic:spPr>
                </pic:pic>
              </a:graphicData>
            </a:graphic>
          </wp:inline>
        </w:drawing>
      </w:r>
    </w:p>
    <w:p>
      <w:r>
        <w:br w:type="page"/>
      </w:r>
    </w:p>
    <w:p>
      <w:pPr>
        <w:pStyle w:val="TextBody"/>
      </w:pPr>
      <w:r>
        <w:t xml:space="preserve">Table 1: Educational pairings prevalence rates and cohort fertility rates for female cohorts born in 1925-39, 1940-54 and 1955-69 -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bl>
    <w:p>
      <w:r>
        <w:br w:type="page"/>
      </w:r>
    </w:p>
    <w:p>
      <w:pPr>
        <w:pStyle w:val="TextBody"/>
      </w:pPr>
      <w:r>
        <w:t xml:space="preserve">Table 2: Educational pairings prevalence rates and cohort fertility rates for female cohorts born in 1925-39, 1940-54 and 1955-69 - Central-West region.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3.05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6.17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2.08</w:t>
            </w:r>
          </w:p>
        </w:tc>
      </w:tr>
    </w:tbl>
    <w:p>
      <w:r>
        <w:br w:type="page"/>
      </w:r>
    </w:p>
    <w:p>
      <w:pPr>
        <w:pStyle w:val="TextBody"/>
      </w:pPr>
      <w:r>
        <w:t xml:space="preserve">Table 3: Educational pairings prevalence rates and cohort fertility rates for female cohorts born in 1925-39, 1940-54 and 1955-69 - North-Northeast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89.30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2.07</w:t>
            </w:r>
          </w:p>
        </w:tc>
      </w:tr>
    </w:tbl>
    <w:p>
      <w:r>
        <w:br w:type="page"/>
      </w:r>
    </w:p>
    <w:p>
      <w:pPr>
        <w:pStyle w:val="TextBody"/>
      </w:pPr>
      <w:r>
        <w:t xml:space="preserve">Table 4: Educational pairings prevalence rates and cohort fertility rates for female cohorts born in 1925-39, 1940-54 and 1955-69 - South-Southeast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76.80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1.77</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4.16</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w:t>
            </w:r>
          </w:p>
        </w:tc>
      </w:tr>
    </w:tbl>
    <w:p>
      <w:r>
        <w:br w:type="page"/>
      </w:r>
    </w:p>
    <w:p>
      <w:pPr>
        <w:pStyle w:val="TextBody"/>
      </w:pPr>
      <w:r>
        <w:t xml:space="preserve">Table 5: Overall cohort fertility rates and decomposition of rates in CFR and Pairing Composition effects for female birth cohorts born in 1925-39, 1940-54, 1955-69 -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9360"/>
        <w:tblLook w:firstRow="1" w:lastRow="0" w:firstColumn="0" w:lastColumn="0" w:noHBand="0" w:noVBand="1"/>
      </w:tblPr>
      <w:tblGrid>
        <w:gridCol w:w="3600"/>
        <w:gridCol w:w="1440"/>
        <w:gridCol w:w="1440"/>
        <w:gridCol w:w="1440"/>
        <w:gridCol w:w="1440"/>
      </w:tblGrid>
      <w:tr>
        <w:trPr>
          <w:cantSplit/>
          <w:trHeight w:val="360" w:hRule="auto"/>
          <w:tblHeader/>
        </w:trPr>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Brazil</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Central-West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North-Northeast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South-Southeast</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6.30</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6.72</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8.04</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5.47</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CFR(1940-54)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6.25</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3.84</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2.55</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 - CFR(1940-54)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1.69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1.63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1.17 (69.23%)</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1.52 (73.79%)</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(72.07%)</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1.19 (73.01%)</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(30.77%)</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0.53 (25.73%)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 (27.93%)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0.44 (26.99%)</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 - 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4.25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2.92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2.35 (69.94%)</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 (75.13%)</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3.16 (74.35%)</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2.11 (72.26%)</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1.01 (30.06%)</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0.96 (24.87%)</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 (25.88%)</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0.81 (27.74%)</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CFR(1940-54) - 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1.68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1.15 (68.45%)</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1.35 (75.00%)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1.78 (72.36%)</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0.92 (71.32%)</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(30.95%)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0.46 (25.56%)</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0.69 (28.05%)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0.37 (28.68%)</w:t>
            </w:r>
          </w:p>
        </w:tc>
      </w:tr>
    </w:tbl>
    <w:p>
      <w:r>
        <w:br w:type="page"/>
      </w:r>
    </w:p>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default"/>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arial" w:hAnsi="arial" w:eastAsia="" w:cs="" w:cstheme="majorBidi" w:eastAsiaTheme="majorEastAsia"/>
      <w:b/>
      <w:bCs/>
      <w:color w:val="000000" w:themeShade="b5"/>
      <w:sz w:val="28"/>
      <w:szCs w:val="28"/>
    </w:rPr>
  </w:style>
  <w:style w:type="paragraph" w:styleId="Heading2">
    <w:name w:val="Heading 2"/>
    <w:basedOn w:val="Normal"/>
    <w:uiPriority w:val="9"/>
    <w:unhideWhenUsed/>
    <w:qFormat/>
    <w:pPr>
      <w:keepNext w:val="true"/>
      <w:keepLines/>
      <w:spacing w:before="200" w:after="0"/>
      <w:outlineLvl w:val="1"/>
    </w:pPr>
    <w:rPr>
      <w:rFonts w:ascii="arial" w:hAnsi="arial" w:eastAsia="" w:cs="" w:cstheme="majorBidi" w:eastAsiaTheme="majorEastAsia"/>
      <w:b/>
      <w:bCs/>
      <w:color w:val="000000"/>
      <w:sz w:val="26"/>
      <w:szCs w:val="26"/>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rFonts w:ascii="arial" w:hAnsi="arial"/>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jc w:val="both"/>
    </w:pPr>
    <w:rPr>
      <w:rFonts w:ascii="arial" w:hAnsi="arial"/>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hyperlink" Id="rId109" Target="http://repositorio.unicamp.br/jspui/bitstream/REPOSIP/333826/1/Silva_JoseHenriqueCostaMonteiroDa_M.pdf" TargetMode="External" /><Relationship Type="http://schemas.openxmlformats.org/officeDocument/2006/relationships/hyperlink" Id="rId91" Target="http://www.scielo.br/scielo.php?script=sci_arttext&amp;pid=S0101-41612011000300004&amp;nrm=iso" TargetMode="External" /><Relationship Type="http://schemas.openxmlformats.org/officeDocument/2006/relationships/hyperlink" Id="rId128" Target="https://doi.org/10.1111/padr.12273" TargetMode="External" /><Relationship Type="http://schemas.openxmlformats.org/officeDocument/2006/relationships/hyperlink" Id="rId93" Target="https://doi.org/https://doi.org/10.25222/larr.42" TargetMode="External" /><Relationship Type="http://schemas.openxmlformats.org/officeDocument/2006/relationships/hyperlink" Id="rId62" Target="https://www.census.gov/library/publications/1993/demo/p23-186.html" TargetMode="External" /><Relationship Type="http://schemas.openxmlformats.org/officeDocument/2006/relationships/hyperlink" Id="rId29" Target="mailto:by@yoo2014" TargetMode="External" /></Relationships>
</file>

<file path=word/_rels/footnotes.xml.rels><?xml version="1.0" encoding="UTF-8"?>
<Relationships xmlns="http://schemas.openxmlformats.org/package/2006/relationships"><Relationship Type="http://schemas.openxmlformats.org/officeDocument/2006/relationships/hyperlink" Id="rId109" Target="http://repositorio.unicamp.br/jspui/bitstream/REPOSIP/333826/1/Silva_JoseHenriqueCostaMonteiroDa_M.pdf" TargetMode="External" /><Relationship Type="http://schemas.openxmlformats.org/officeDocument/2006/relationships/hyperlink" Id="rId91" Target="http://www.scielo.br/scielo.php?script=sci_arttext&amp;pid=S0101-41612011000300004&amp;nrm=iso" TargetMode="External" /><Relationship Type="http://schemas.openxmlformats.org/officeDocument/2006/relationships/hyperlink" Id="rId128" Target="https://doi.org/10.1111/padr.12273" TargetMode="External" /><Relationship Type="http://schemas.openxmlformats.org/officeDocument/2006/relationships/hyperlink" Id="rId93" Target="https://doi.org/https://doi.org/10.25222/larr.42" TargetMode="External" /><Relationship Type="http://schemas.openxmlformats.org/officeDocument/2006/relationships/hyperlink" Id="rId62" Target="https://www.census.gov/library/publications/1993/demo/p23-186.html" TargetMode="External" /><Relationship Type="http://schemas.openxmlformats.org/officeDocument/2006/relationships/hyperlink" Id="rId29" Target="mailto:by@yoo20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LibreOffice/6.0.7.3$Linux_X86_64 LibreOffice_project/00m0$Build-3</Application>
  <Pages>1</Pages>
  <Words>173</Words>
  <Characters>1189</Characters>
  <CharactersWithSpaces>1343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2020-08-04T17:11:04Z</dcterms:created>
  <dcterms:modified xsi:type="dcterms:W3CDTF">2020-08-04T17:11:04Z</dcterms:modified>
</cp:coreProperties>
</file>