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867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3510"/>
        <w:gridCol w:w="3300"/>
        <w:tblGridChange w:id="0">
          <w:tblGrid>
            <w:gridCol w:w="737"/>
            <w:gridCol w:w="1129"/>
            <w:gridCol w:w="3510"/>
            <w:gridCol w:w="330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Larissa Miho e Natália Neves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Elaboração Inicial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gerenciamento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padronizados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e Responsabilidades da Equipe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gerenciamento dos custos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Estimar os custos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Determinar o orçamento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Controlar os custos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  <w:rtl w:val="0"/>
        </w:rPr>
        <w:t xml:space="preserve">Objetivo do Plano de gerenciamento dos custos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O Plano de gerenciamento dos custos descreve como os custos do projeto de implementação de  um sistema que possibilita a identificação, documentação, e o controle dos diversos usuários únicos em seu sistema de e-mail BOL serão planejados, estruturados e controlados fornecendo detalhes dos processos e ferramentas usadas, e serve como guia para a equipe durante todo o projeto para as questões relacionadas a 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  <w:rtl w:val="0"/>
        </w:rPr>
        <w:t xml:space="preserve">Método de gerenciamento dos custos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Gerenciar os custos do projeto requer um Plano de gerenciamento dos custos aprovado englobando os principais processos dos custos definidos abaixo. O Plano de gerenciamento dos custos é desenvolvido e aprovado durante a fase de planejamento do projeto para orientar a equipe do projeto sobre como os processos dos custos serão planejados, estruturados e controlados.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Processos dos custos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Estimar os custos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Processo de estimar dos custos dos recursos necessários para executar as atividades do projeto.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Determinar o orçamento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Processo de agregar os custos estimados das atividades para estabelecer uma linha de base.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Controlar os custos</w:t>
      </w:r>
    </w:p>
    <w:p w:rsidR="00000000" w:rsidDel="00000000" w:rsidP="00000000" w:rsidRDefault="00000000" w:rsidRPr="00000000" w14:paraId="0000002C">
      <w:pPr>
        <w:ind w:left="708" w:firstLine="0"/>
        <w:rPr/>
      </w:pPr>
      <w:r w:rsidDel="00000000" w:rsidR="00000000" w:rsidRPr="00000000">
        <w:rPr>
          <w:rtl w:val="0"/>
        </w:rPr>
        <w:t xml:space="preserve">Processo de monitorar o status do projeto para atualizar o orçamento e gerenciar alterações na linha de base dos custos.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Documentos padronizados dos custos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4536"/>
        <w:gridCol w:w="1701"/>
        <w:tblGridChange w:id="0">
          <w:tblGrid>
            <w:gridCol w:w="2660"/>
            <w:gridCol w:w="4536"/>
            <w:gridCol w:w="1701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Ferramentas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4111"/>
        <w:gridCol w:w="3260"/>
        <w:tblGridChange w:id="0">
          <w:tblGrid>
            <w:gridCol w:w="1526"/>
            <w:gridCol w:w="4111"/>
            <w:gridCol w:w="326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Ferramentas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Gerenciar o cronograma e as atividades descritas nesse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Natália dos Reis Neves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Organizar a entrega das atividades relacionadas à parte de desenvolvimento do sistema, assim como o código elaborado para conclusão da atividade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Ângelo Lima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Caique Fernandes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José Henrique dos Santos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Larissa Miho Takahashi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Matheus Henrique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Natália dos Reis Neves Rothstein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Renato Passos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Sandro Toline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Tábatha Fróes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Pacote Office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Constituir os documentos referente ao projeto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Larissa Miho Takahashi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Natália dos Reis Neves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Tábatha Fróes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Heroku DB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Armazenar os dados utilizados pela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Ângelo Lima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Renato Passos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José Henrique dos Santos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Tábatha Fróes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Caique Fernandes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Papéis e Responsabilidades da Equipe do Projeto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4"/>
        <w:gridCol w:w="3030"/>
        <w:gridCol w:w="2410"/>
        <w:gridCol w:w="2908"/>
        <w:tblGridChange w:id="0">
          <w:tblGrid>
            <w:gridCol w:w="1614"/>
            <w:gridCol w:w="3030"/>
            <w:gridCol w:w="2410"/>
            <w:gridCol w:w="290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Analisar as melhores soluções de desenvolvimento, desenhar uma arquitetura de software funcional às necessidades de negócio, garantir o funcionamento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Conhecimento em lógica de programação, banco de dados, bibliotecas e frameworks, criação de interfaces gráficas e noções de usabilidade.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Ângelo Lima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Caique Fernandes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José Henrique dos Santos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Matheus Henrique Rothstein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Renato Passos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Sandro Toline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Remover empecilhos, proteger contra interferências externas, garantir que o método ágil seja seguido da melhor maneira, aplicar as regras.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Conhecimento de metodologias ágeis, organização, proatividade, comunicação e habilidade de argumentação, bom planejamento.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Tábatha Fróes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Construir, aperfeiçoar e manter o backlog da equipe, coordenar e gerenciar reuniões de planejamento de sprints, assegurar a qualidade de entrega do produto, indicar as prioridades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Boa comunicação, capacidade de articular requisitos, habilidade de priorizar.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Natália dos Reis Neves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Planificação do projeto e definição dos objetivos, relatório de viabilidade, coordenação de recursos, gestão do orçamento e comunicação da equipe, gestão dos riscos, gestão do escopo.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Organização, boa comunicação, gestão de crises, objetividade, alocação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Larissa Miho Takahashi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Natália dos Reis Neves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single"/>
          <w:shd w:fill="auto" w:val="clear"/>
          <w:vertAlign w:val="baseline"/>
          <w:rtl w:val="0"/>
        </w:rPr>
        <w:t xml:space="preserve">Plano de gerenciamento dos custos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Desenvolvedores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Scrum master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Product owner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Gerentes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Estimar os custos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Gerente de projeto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26,40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3.696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decorrer do projeto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16,29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2.280,6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decorrer do projeto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22,39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3.134,6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decorrer do projeto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Desenvolvedor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13,64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11.457,6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decorrer do projeto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total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R$</w:t>
      </w:r>
      <w:r w:rsidDel="00000000" w:rsidR="00000000" w:rsidRPr="00000000">
        <w:rPr>
          <w:rtl w:val="0"/>
        </w:rPr>
        <w:t xml:space="preserve">20.568,8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estimando que serão </w:t>
      </w:r>
      <w:r w:rsidDel="00000000" w:rsidR="00000000" w:rsidRPr="00000000">
        <w:rPr>
          <w:rtl w:val="0"/>
        </w:rPr>
        <w:t xml:space="preserve">140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horas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Determinar o orçamento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R$</w:t>
      </w:r>
      <w:r w:rsidDel="00000000" w:rsidR="00000000" w:rsidRPr="00000000">
        <w:rPr>
          <w:rtl w:val="0"/>
        </w:rPr>
        <w:t xml:space="preserve">21.000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</w:t>
      </w:r>
      <w:r w:rsidDel="00000000" w:rsidR="00000000" w:rsidRPr="00000000">
        <w:rPr>
          <w:rtl w:val="0"/>
        </w:rPr>
        <w:t xml:space="preserve">140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horas de trabalho de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gerente de projetos, de 1(um) scrum master, de 1(um)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de 6(seis) desenvolvedores e um fundo para imprevistos.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4061"/>
          <w:sz w:val="28"/>
          <w:szCs w:val="28"/>
          <w:u w:val="none"/>
          <w:shd w:fill="auto" w:val="clear"/>
          <w:vertAlign w:val="baseline"/>
          <w:rtl w:val="0"/>
        </w:rPr>
        <w:t xml:space="preserve">Controlar os custos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controle e monitoramento dos custos do projeto será feito a partir de reuniões e estimativas feitas a cada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98054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 w:val="1"/>
    <w:uiPriority w:val="9"/>
    <w:unhideWhenUsed w:val="1"/>
    <w:qFormat w:val="1"/>
    <w:rsid w:val="005546E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Sumrio1">
    <w:name w:val="toc 1"/>
    <w:basedOn w:val="Normal"/>
    <w:next w:val="Normal"/>
    <w:autoRedefine w:val="1"/>
    <w:uiPriority w:val="39"/>
    <w:rsid w:val="00DF7148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Sumrio2">
    <w:name w:val="toc 2"/>
    <w:basedOn w:val="Normal"/>
    <w:next w:val="Normal"/>
    <w:autoRedefine w:val="1"/>
    <w:uiPriority w:val="39"/>
    <w:rsid w:val="00DF7148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C2C8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 w:val="1"/>
    <w:rsid w:val="00CC0C59"/>
    <w:rPr>
      <w:color w:val="808080"/>
    </w:rPr>
  </w:style>
  <w:style w:type="paragraph" w:styleId="Comments" w:customStyle="1">
    <w:name w:val="Comments"/>
    <w:basedOn w:val="Normal"/>
    <w:link w:val="CommentsChar"/>
    <w:autoRedefine w:val="1"/>
    <w:qFormat w:val="1"/>
    <w:rsid w:val="00D77511"/>
    <w:pPr>
      <w:tabs>
        <w:tab w:val="center" w:pos="4320"/>
        <w:tab w:val="right" w:pos="8640"/>
      </w:tabs>
    </w:pPr>
    <w:rPr>
      <w:rFonts w:cs="Times New Roman" w:eastAsia="Times" w:asciiTheme="minorHAnsi" w:hAnsiTheme="minorHAnsi"/>
      <w:sz w:val="16"/>
      <w:szCs w:val="20"/>
      <w:lang w:eastAsia="pt-BR"/>
    </w:rPr>
  </w:style>
  <w:style w:type="character" w:styleId="CommentsChar" w:customStyle="1">
    <w:name w:val="Comments Char"/>
    <w:basedOn w:val="Fontepargpadro"/>
    <w:link w:val="Comments"/>
    <w:rsid w:val="00D77511"/>
    <w:rPr>
      <w:rFonts w:cs="Times New Roman" w:eastAsia="Times"/>
      <w:sz w:val="16"/>
      <w:szCs w:val="20"/>
      <w:lang w:eastAsia="pt-BR"/>
    </w:rPr>
  </w:style>
  <w:style w:type="paragraph" w:styleId="Verses" w:customStyle="1">
    <w:name w:val="Versões"/>
    <w:link w:val="VersesChar"/>
    <w:qFormat w:val="1"/>
    <w:rsid w:val="00D77511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 w:val="1"/>
    <w:rsid w:val="0015464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B7DTkSG0u/RI5Fz+2s+0Ykt9A==">AMUW2mVqEohG/60WVC7N3ubJgE4+ja39/Amq1B/Y4nqj5O63ZYshyOmJmx8bfEHVqpdAs5+DqcGeV0GIoK8YxjtXV8smKGbMfvGWcTil32AYvfuRWue8MG+1SjwXR7N7eS3StW1QE8jkXNWJCgEC2TPkQorCuMs+wcagS1DkJ5lg/BKZayTh6PgbVVm5RL/y9F28VzfdRuUcAaiTn0V5NunJMRsC6Fvk+sqfFjCGfXPRTY8vYGsJEy5MK+OykmmbKJIBke78FC5r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2012-06-25T14:47:00Z</dcterms:created>
  <dc:creator>Eduardo Montes,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0x0101008C6B8B373C9AC1438622E5C27D8D1592</vt:lpwstr>
  </property>
</Properties>
</file>