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514A0" w14:textId="77777777" w:rsidR="00F867FA" w:rsidRDefault="00F867FA" w:rsidP="00226E9F">
      <w:pPr>
        <w:pStyle w:val="Ttulo1"/>
      </w:pPr>
    </w:p>
    <w:p w14:paraId="6E142B6A" w14:textId="77777777" w:rsidR="00F867FA" w:rsidRDefault="00F867FA" w:rsidP="00226E9F">
      <w:pPr>
        <w:pStyle w:val="Ttulo1"/>
      </w:pPr>
    </w:p>
    <w:p w14:paraId="05F0FEBC" w14:textId="56253FFA" w:rsidR="00226E9F" w:rsidRPr="00226E9F" w:rsidRDefault="00226E9F" w:rsidP="00226E9F">
      <w:pPr>
        <w:pStyle w:val="Ttulo1"/>
      </w:pPr>
      <w:r w:rsidRPr="00226E9F">
        <w:t>Regresión y correlación</w:t>
      </w:r>
    </w:p>
    <w:p w14:paraId="1A5E741E" w14:textId="6C379847" w:rsidR="00226E9F" w:rsidRDefault="00000000" w:rsidP="00226E9F">
      <w:pPr>
        <w:rPr>
          <w:rFonts w:eastAsiaTheme="minorEastAsia"/>
          <w:iCs/>
          <w:sz w:val="28"/>
          <w:szCs w:val="28"/>
          <w:lang w:bidi="ar-AE"/>
        </w:rPr>
      </w:pPr>
      <m:oMath>
        <m:acc>
          <m:acc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y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bidi="ar-A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bidi="ar-AE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bidi="ar-AE"/>
          </w:rPr>
          <m:t>x</m:t>
        </m:r>
      </m:oMath>
      <w:r w:rsidR="009771AB" w:rsidRPr="00FC63B9">
        <w:rPr>
          <w:rFonts w:eastAsiaTheme="minorEastAsia"/>
          <w:iCs/>
          <w:sz w:val="28"/>
          <w:szCs w:val="28"/>
          <w:lang w:bidi="ar-AE"/>
        </w:rPr>
        <w:t xml:space="preserve">  </w:t>
      </w:r>
      <w:r w:rsidR="00226E9F" w:rsidRPr="00FC63B9">
        <w:rPr>
          <w:rFonts w:eastAsiaTheme="minorEastAsia"/>
          <w:iCs/>
          <w:sz w:val="28"/>
          <w:szCs w:val="28"/>
          <w:lang w:bidi="ar-AE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rtl/>
            <w:lang w:bidi="ar-AE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bidi="ar-AE"/>
          </w:rPr>
          <m:t>r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bidi="ar-A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ar-AE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bidi="ar-AE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bidi="ar-AE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ar-AE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bidi="ar-AE"/>
                  </w:rPr>
                  <m:t>x</m:t>
                </m:r>
              </m:sub>
            </m:sSub>
          </m:den>
        </m:f>
      </m:oMath>
      <w:r w:rsidR="009771AB" w:rsidRPr="00FC63B9">
        <w:rPr>
          <w:rFonts w:eastAsiaTheme="minorEastAsia"/>
          <w:iCs/>
          <w:sz w:val="28"/>
          <w:szCs w:val="28"/>
          <w:lang w:bidi="ar-AE"/>
        </w:rPr>
        <w:t xml:space="preserve"> </w:t>
      </w:r>
      <w:r w:rsidR="009771AB" w:rsidRPr="00FC63B9">
        <w:rPr>
          <w:rFonts w:eastAsiaTheme="minorEastAsia"/>
          <w:iCs/>
          <w:sz w:val="28"/>
          <w:szCs w:val="28"/>
          <w:lang w:bidi="ar-AE"/>
        </w:rPr>
        <w:tab/>
        <w:t xml:space="preserve">   </w:t>
      </w:r>
      <m:oMath>
        <m: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bidi="ar-A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bidi="ar-AE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AE"/>
                  </w:rPr>
                  <m:t>xy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bidi="ar-AE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bidi="ar-AE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den>
        </m:f>
      </m:oMath>
      <w:r w:rsidR="001F552B" w:rsidRPr="00FC63B9">
        <w:rPr>
          <w:rFonts w:eastAsiaTheme="minorEastAsia"/>
          <w:iCs/>
          <w:sz w:val="28"/>
          <w:szCs w:val="28"/>
          <w:lang w:bidi="ar-AE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xy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bidi="ar-A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bidi="ar-AE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bidi="ar-AE"/>
                  </w:rPr>
                  <m:t>i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rtl/>
                    <w:lang w:bidi="ar-AE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ar-AE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rtl/>
                    <w:lang w:bidi="ar-AE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bidi="ar-A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bidi="ar-AE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bidi="ar-A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  <w:rtl/>
                    <w:lang w:bidi="ar-AE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bidi="ar-AE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bidi="ar-AE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sz w:val="28"/>
                    <w:szCs w:val="28"/>
                    <w:rtl/>
                    <w:lang w:bidi="ar-AE"/>
                  </w:rPr>
                  <m:t>)(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bidi="ar-A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bidi="ar-AE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bidi="ar-A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  <w:rtl/>
                    <w:lang w:bidi="ar-AE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bidi="ar-AE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bidi="ar-AE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/>
                    <w:sz w:val="28"/>
                    <w:szCs w:val="28"/>
                    <w:rtl/>
                    <w:lang w:bidi="ar-AE"/>
                  </w:rPr>
                  <m:t>)</m:t>
                </m:r>
              </m:e>
            </m:nary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n</m:t>
            </m:r>
            <m:r>
              <w:rPr>
                <w:rFonts w:ascii="Cambria Math" w:eastAsiaTheme="minorEastAsia" w:hAnsi="Cambria Math"/>
                <w:sz w:val="28"/>
                <w:szCs w:val="28"/>
                <w:rtl/>
                <w:lang w:bidi="ar-AE"/>
              </w:rPr>
              <m:t>-1</m:t>
            </m:r>
          </m:den>
        </m:f>
      </m:oMath>
      <w:r w:rsidR="009771AB" w:rsidRPr="00FC63B9">
        <w:rPr>
          <w:rFonts w:eastAsiaTheme="minorEastAsia"/>
          <w:iCs/>
          <w:sz w:val="28"/>
          <w:szCs w:val="28"/>
          <w:lang w:bidi="ar-AE"/>
        </w:rPr>
        <w:tab/>
      </w:r>
      <w:r w:rsidR="000E3924">
        <w:rPr>
          <w:rFonts w:eastAsiaTheme="minorEastAsia"/>
          <w:iCs/>
          <w:sz w:val="28"/>
          <w:szCs w:val="28"/>
          <w:lang w:bidi="ar-AE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bidi="ar-AE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y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bidi="ar-AE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bidi="ar-AE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bidi="ar-AE"/>
              </w:rPr>
              <m:t>x</m:t>
            </m:r>
          </m:e>
        </m:acc>
      </m:oMath>
    </w:p>
    <w:p w14:paraId="1167CB5C" w14:textId="5D36CCC3" w:rsidR="00791583" w:rsidRPr="00791583" w:rsidRDefault="00791583" w:rsidP="00226E9F">
      <w:pPr>
        <w:rPr>
          <w:rFonts w:eastAsiaTheme="minorEastAsia"/>
          <w:iCs/>
          <w:sz w:val="28"/>
          <w:szCs w:val="28"/>
          <w:lang w:bidi="ar-A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</m:oMath>
      </m:oMathPara>
    </w:p>
    <w:p w14:paraId="2BF794B1" w14:textId="77777777" w:rsidR="00472AB8" w:rsidRDefault="00472AB8" w:rsidP="00226E9F">
      <w:pPr>
        <w:rPr>
          <w:rFonts w:eastAsiaTheme="minorEastAsia"/>
          <w:iCs/>
          <w:sz w:val="24"/>
          <w:szCs w:val="24"/>
          <w:lang w:bidi="ar-AE"/>
        </w:rPr>
      </w:pPr>
    </w:p>
    <w:p w14:paraId="07D4A6F2" w14:textId="27C799D8" w:rsidR="00472AB8" w:rsidRPr="001C0F35" w:rsidRDefault="00472AB8" w:rsidP="001C0F35">
      <w:pPr>
        <w:pStyle w:val="Ttulo1"/>
      </w:pPr>
      <w:r>
        <w:t>Intervalo de confianza de una predicción</w:t>
      </w:r>
    </w:p>
    <w:tbl>
      <w:tblPr>
        <w:tblStyle w:val="Tablaconcuadrcula"/>
        <w:tblpPr w:leftFromText="141" w:rightFromText="141" w:vertAnchor="text" w:horzAnchor="margin" w:tblpXSpec="center" w:tblpY="221"/>
        <w:tblW w:w="9918" w:type="dxa"/>
        <w:tblLayout w:type="fixed"/>
        <w:tblLook w:val="04A0" w:firstRow="1" w:lastRow="0" w:firstColumn="1" w:lastColumn="0" w:noHBand="0" w:noVBand="1"/>
      </w:tblPr>
      <w:tblGrid>
        <w:gridCol w:w="4815"/>
        <w:gridCol w:w="5103"/>
      </w:tblGrid>
      <w:tr w:rsidR="00472AB8" w:rsidRPr="00472AB8" w14:paraId="1975A1FF" w14:textId="77777777" w:rsidTr="00472AB8">
        <w:tc>
          <w:tcPr>
            <w:tcW w:w="4815" w:type="dxa"/>
            <w:shd w:val="clear" w:color="auto" w:fill="D9D9D9" w:themeFill="background1" w:themeFillShade="D9"/>
          </w:tcPr>
          <w:p w14:paraId="6508DA7A" w14:textId="77777777" w:rsidR="00472AB8" w:rsidRPr="00472AB8" w:rsidRDefault="00472AB8" w:rsidP="00472AB8">
            <w:pPr>
              <w:jc w:val="center"/>
              <w:rPr>
                <w:b/>
                <w:bCs/>
                <w:sz w:val="24"/>
                <w:szCs w:val="24"/>
              </w:rPr>
            </w:pPr>
            <w:r w:rsidRPr="00472AB8">
              <w:rPr>
                <w:b/>
                <w:bCs/>
                <w:sz w:val="24"/>
                <w:szCs w:val="24"/>
              </w:rPr>
              <w:t>Límite inferior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1FB26266" w14:textId="77777777" w:rsidR="00472AB8" w:rsidRPr="00472AB8" w:rsidRDefault="00472AB8" w:rsidP="00472AB8">
            <w:pPr>
              <w:jc w:val="center"/>
              <w:rPr>
                <w:b/>
                <w:bCs/>
                <w:sz w:val="24"/>
                <w:szCs w:val="24"/>
              </w:rPr>
            </w:pPr>
            <w:r w:rsidRPr="00472AB8">
              <w:rPr>
                <w:b/>
                <w:bCs/>
                <w:sz w:val="24"/>
                <w:szCs w:val="24"/>
              </w:rPr>
              <w:t>Límite superior</w:t>
            </w:r>
          </w:p>
        </w:tc>
      </w:tr>
      <w:tr w:rsidR="00472AB8" w:rsidRPr="00472AB8" w14:paraId="0405A331" w14:textId="77777777" w:rsidTr="00472AB8">
        <w:trPr>
          <w:trHeight w:val="826"/>
        </w:trPr>
        <w:tc>
          <w:tcPr>
            <w:tcW w:w="4815" w:type="dxa"/>
            <w:vAlign w:val="center"/>
          </w:tcPr>
          <w:p w14:paraId="02D76EEE" w14:textId="7E1B643A" w:rsidR="00472AB8" w:rsidRPr="00472AB8" w:rsidRDefault="00000000" w:rsidP="00472AB8">
            <w:pPr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,n-2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xx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5103" w:type="dxa"/>
            <w:vAlign w:val="center"/>
          </w:tcPr>
          <w:p w14:paraId="1DC75B48" w14:textId="55AD048C" w:rsidR="00472AB8" w:rsidRPr="00472AB8" w:rsidRDefault="00000000" w:rsidP="00472AB8">
            <w:pPr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,n-2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xx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</w:tbl>
    <w:p w14:paraId="4169C41A" w14:textId="77777777" w:rsidR="00472AB8" w:rsidRDefault="00472AB8" w:rsidP="00226E9F">
      <w:pPr>
        <w:rPr>
          <w:sz w:val="24"/>
          <w:szCs w:val="24"/>
        </w:rPr>
      </w:pPr>
    </w:p>
    <w:p w14:paraId="54BBD677" w14:textId="3B902674" w:rsidR="00472AB8" w:rsidRDefault="00472AB8" w:rsidP="00226E9F">
      <w:pPr>
        <w:rPr>
          <w:sz w:val="24"/>
          <w:szCs w:val="24"/>
        </w:rPr>
      </w:pPr>
      <w:r>
        <w:rPr>
          <w:sz w:val="24"/>
          <w:szCs w:val="24"/>
        </w:rPr>
        <w:t>Siendo:</w:t>
      </w:r>
    </w:p>
    <w:p w14:paraId="4BD05778" w14:textId="229A024F" w:rsidR="001C0F35" w:rsidRPr="00FC63B9" w:rsidRDefault="00000000" w:rsidP="00FC63B9">
      <w:pPr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 </m:t>
          </m:r>
        </m:oMath>
      </m:oMathPara>
    </w:p>
    <w:p w14:paraId="16E5E113" w14:textId="385C95DB" w:rsidR="00472AB8" w:rsidRPr="00FC63B9" w:rsidRDefault="00472AB8" w:rsidP="00FC63B9">
      <w:pPr>
        <w:ind w:left="567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n-2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n-2</m:t>
                  </m:r>
                </m:den>
              </m:f>
            </m:e>
          </m:rad>
        </m:oMath>
      </m:oMathPara>
    </w:p>
    <w:p w14:paraId="0BF86255" w14:textId="50ABB382" w:rsidR="00472AB8" w:rsidRPr="00FC63B9" w:rsidRDefault="00000000" w:rsidP="001C0F35">
      <w:pPr>
        <w:ind w:left="567"/>
        <w:rPr>
          <w:rFonts w:eastAsiaTheme="minorEastAsia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483A2879" w14:textId="77777777" w:rsidR="00472AB8" w:rsidRPr="00472AB8" w:rsidRDefault="00472AB8" w:rsidP="001C0F35">
      <w:pPr>
        <w:ind w:left="567"/>
        <w:rPr>
          <w:sz w:val="28"/>
          <w:szCs w:val="28"/>
        </w:rPr>
      </w:pPr>
    </w:p>
    <w:p w14:paraId="52E114D8" w14:textId="7A2F8A76" w:rsidR="00472AB8" w:rsidRPr="00472AB8" w:rsidRDefault="00000000" w:rsidP="001C0F35">
      <w:pPr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,n-2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=cuantil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l-GR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nor/>
            </m:rPr>
            <w:rPr>
              <w:sz w:val="28"/>
              <w:szCs w:val="28"/>
            </w:rPr>
            <m:t>de T: Student(n</m:t>
          </m:r>
          <m:r>
            <m:rPr>
              <m:nor/>
            </m:rPr>
            <w:rPr>
              <w:rFonts w:ascii="Cambria Math"/>
              <w:sz w:val="28"/>
              <w:szCs w:val="28"/>
            </w:rPr>
            <m:t>-2</m:t>
          </m:r>
          <m:r>
            <m:rPr>
              <m:nor/>
            </m:rPr>
            <w:rPr>
              <w:sz w:val="28"/>
              <w:szCs w:val="28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 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T&lt;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,n-2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α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   →   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,n-2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α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472AB8" w:rsidRPr="00472AB8">
        <w:rPr>
          <w:sz w:val="28"/>
          <w:szCs w:val="28"/>
        </w:rPr>
        <w:t xml:space="preserve">     (Tabla A5)</w:t>
      </w:r>
    </w:p>
    <w:p w14:paraId="7A0F4C2A" w14:textId="77777777" w:rsidR="00472AB8" w:rsidRPr="00226E9F" w:rsidRDefault="00472AB8" w:rsidP="00226E9F">
      <w:pPr>
        <w:rPr>
          <w:sz w:val="24"/>
          <w:szCs w:val="24"/>
        </w:rPr>
      </w:pPr>
    </w:p>
    <w:sectPr w:rsidR="00472AB8" w:rsidRPr="00226E9F" w:rsidSect="005B59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728FD"/>
    <w:multiLevelType w:val="hybridMultilevel"/>
    <w:tmpl w:val="3760E722"/>
    <w:lvl w:ilvl="0" w:tplc="98905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FC34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9A4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C43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304F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3469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264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0223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AC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C23830"/>
    <w:multiLevelType w:val="hybridMultilevel"/>
    <w:tmpl w:val="9B6C226C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CE45136"/>
    <w:multiLevelType w:val="hybridMultilevel"/>
    <w:tmpl w:val="B50E57C4"/>
    <w:lvl w:ilvl="0" w:tplc="6FFED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D86C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526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4A1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3E1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AC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3600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4EE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8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E831EDF"/>
    <w:multiLevelType w:val="hybridMultilevel"/>
    <w:tmpl w:val="06D4620E"/>
    <w:lvl w:ilvl="0" w:tplc="3C308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867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B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47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2E38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B3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668A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6AB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F637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878201D"/>
    <w:multiLevelType w:val="hybridMultilevel"/>
    <w:tmpl w:val="6324FC5A"/>
    <w:lvl w:ilvl="0" w:tplc="C3D8C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9AB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9A68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6062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AC3D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23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A6C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A6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29E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67801195">
    <w:abstractNumId w:val="0"/>
  </w:num>
  <w:num w:numId="2" w16cid:durableId="1222055402">
    <w:abstractNumId w:val="2"/>
  </w:num>
  <w:num w:numId="3" w16cid:durableId="537279395">
    <w:abstractNumId w:val="3"/>
  </w:num>
  <w:num w:numId="4" w16cid:durableId="1618679828">
    <w:abstractNumId w:val="4"/>
  </w:num>
  <w:num w:numId="5" w16cid:durableId="3893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C1"/>
    <w:rsid w:val="000E3924"/>
    <w:rsid w:val="001C0F35"/>
    <w:rsid w:val="001F552B"/>
    <w:rsid w:val="00226E9F"/>
    <w:rsid w:val="00254AAC"/>
    <w:rsid w:val="00303107"/>
    <w:rsid w:val="003037A8"/>
    <w:rsid w:val="00472AB8"/>
    <w:rsid w:val="00572E9E"/>
    <w:rsid w:val="0057378B"/>
    <w:rsid w:val="005B59D8"/>
    <w:rsid w:val="006A0CF6"/>
    <w:rsid w:val="006F772F"/>
    <w:rsid w:val="00707C57"/>
    <w:rsid w:val="00791583"/>
    <w:rsid w:val="007A045A"/>
    <w:rsid w:val="008778E4"/>
    <w:rsid w:val="00941579"/>
    <w:rsid w:val="009459C1"/>
    <w:rsid w:val="009771AB"/>
    <w:rsid w:val="009C23D6"/>
    <w:rsid w:val="00AE79B0"/>
    <w:rsid w:val="00CC5314"/>
    <w:rsid w:val="00D97CB9"/>
    <w:rsid w:val="00E357EE"/>
    <w:rsid w:val="00F867FA"/>
    <w:rsid w:val="00FB0EFA"/>
    <w:rsid w:val="00FC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B43"/>
  <w15:chartTrackingRefBased/>
  <w15:docId w15:val="{5B70C589-20C1-486C-A9FC-A7EF6D9F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E9F"/>
    <w:pPr>
      <w:keepNext/>
      <w:keepLines/>
      <w:spacing w:before="240" w:after="120"/>
      <w:outlineLvl w:val="0"/>
    </w:pPr>
    <w:rPr>
      <w:rFonts w:ascii="Arial" w:eastAsiaTheme="majorEastAsia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E9F"/>
    <w:rPr>
      <w:rFonts w:ascii="Arial" w:eastAsiaTheme="majorEastAsia" w:hAnsi="Arial" w:cs="Arial"/>
      <w:b/>
      <w:bCs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226E9F"/>
    <w:rPr>
      <w:color w:val="666666"/>
    </w:rPr>
  </w:style>
  <w:style w:type="table" w:styleId="Tablaconcuadrcula">
    <w:name w:val="Table Grid"/>
    <w:basedOn w:val="Tablanormal"/>
    <w:uiPriority w:val="39"/>
    <w:rsid w:val="00472AB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23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591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9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012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0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68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hilera</dc:creator>
  <cp:keywords/>
  <dc:description/>
  <cp:lastModifiedBy>jose hilera</cp:lastModifiedBy>
  <cp:revision>17</cp:revision>
  <cp:lastPrinted>2024-12-03T19:45:00Z</cp:lastPrinted>
  <dcterms:created xsi:type="dcterms:W3CDTF">2023-11-20T19:00:00Z</dcterms:created>
  <dcterms:modified xsi:type="dcterms:W3CDTF">2024-12-03T19:46:00Z</dcterms:modified>
</cp:coreProperties>
</file>