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– Considerando a classificação dos grafos, desenhe um grafo regular que não seja completo.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457450" cy="17811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2725" y="502100"/>
                          <a:ext cx="2457450" cy="1781175"/>
                          <a:chOff x="1632725" y="502100"/>
                          <a:chExt cx="2434125" cy="1765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21300" y="502100"/>
                            <a:ext cx="501600" cy="50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565250" y="546300"/>
                            <a:ext cx="501600" cy="50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32725" y="1692025"/>
                            <a:ext cx="501600" cy="50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86500" y="1765725"/>
                            <a:ext cx="501600" cy="50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2900" y="752900"/>
                            <a:ext cx="1342500" cy="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9442" y="930242"/>
                            <a:ext cx="1410600" cy="9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60867" y="974383"/>
                            <a:ext cx="1577700" cy="7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4325" y="1942825"/>
                            <a:ext cx="1352100" cy="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57450" cy="17811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1781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– Qual a diferença entre grafo Euleriano e Semi Euleriano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Grafo Euleriano: é um tipo de grafo que possui um ciclo que visita todas as suas arestas apenas uma vez, iniciando e terminando no mesmo vértice, se e somente se todos os seus vértices têm grau par.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grafo conexo (não necessariamente simples) é semi euleriano se, e somente se, no máximo, dois vértices têm grau ímpar.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