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64" w:type="dxa"/>
        <w:tblInd w:w="-1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541"/>
        <w:gridCol w:w="1843"/>
        <w:gridCol w:w="1981"/>
        <w:gridCol w:w="4959"/>
      </w:tblGrid>
      <w:tr w:rsidR="0025057C" w:rsidRPr="0027664D" w14:paraId="1DF34243" w14:textId="77777777" w:rsidTr="000C0351">
        <w:trPr>
          <w:trHeight w:val="464"/>
        </w:trPr>
        <w:tc>
          <w:tcPr>
            <w:tcW w:w="940" w:type="dxa"/>
            <w:vMerge w:val="restart"/>
            <w:tcBorders>
              <w:right w:val="nil"/>
            </w:tcBorders>
            <w:shd w:val="clear" w:color="auto" w:fill="D5DCE4"/>
            <w:noWrap/>
            <w:vAlign w:val="center"/>
          </w:tcPr>
          <w:p w14:paraId="3F65ED82" w14:textId="583C1846" w:rsidR="0025057C" w:rsidRPr="0027664D" w:rsidRDefault="0025057C" w:rsidP="0025057C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  <w:t>Grupo: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561AF" w14:textId="64E07E00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Aluno </w:t>
            </w:r>
            <w:r w:rsidRPr="002766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1 (Proponente)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675E8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Matrícula:</w:t>
            </w:r>
          </w:p>
          <w:p w14:paraId="1B41D19E" w14:textId="1E394846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D5CA6" w14:textId="7B0C267B" w:rsidR="0025057C" w:rsidRDefault="00DF0059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15055664444</w:t>
            </w:r>
          </w:p>
          <w:p w14:paraId="2DB8EAA3" w14:textId="5D513B50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5D659" w14:textId="11831F64" w:rsidR="0025057C" w:rsidRDefault="00B97EB8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CINTHIA DE SOUZA FELIPE</w:t>
            </w:r>
            <w:r w:rsidR="0025057C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 xml:space="preserve"> </w:t>
            </w:r>
          </w:p>
          <w:p w14:paraId="44557842" w14:textId="1C7E20B1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</w:tr>
      <w:tr w:rsidR="0025057C" w:rsidRPr="0027664D" w14:paraId="089EB806" w14:textId="77777777" w:rsidTr="000C0351">
        <w:trPr>
          <w:trHeight w:val="464"/>
        </w:trPr>
        <w:tc>
          <w:tcPr>
            <w:tcW w:w="940" w:type="dxa"/>
            <w:vMerge/>
            <w:tcBorders>
              <w:right w:val="nil"/>
            </w:tcBorders>
            <w:shd w:val="clear" w:color="auto" w:fill="D5DCE4"/>
            <w:noWrap/>
            <w:vAlign w:val="center"/>
          </w:tcPr>
          <w:p w14:paraId="61EBAF0A" w14:textId="77777777" w:rsidR="0025057C" w:rsidRDefault="0025057C" w:rsidP="0025057C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A1A6F" w14:textId="134EA6E3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 w:rsidRPr="002766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Aluno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2 (Integrante)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DB6B8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Matrícula:</w:t>
            </w:r>
          </w:p>
          <w:p w14:paraId="19D92C9E" w14:textId="2535FBE8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FD94E" w14:textId="68B8004E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CPF:</w:t>
            </w:r>
          </w:p>
          <w:p w14:paraId="27B84953" w14:textId="5C9F9C3F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34D14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 xml:space="preserve">Escrever nome completo </w:t>
            </w:r>
          </w:p>
          <w:p w14:paraId="29A70CB1" w14:textId="1F91640F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</w:tr>
      <w:tr w:rsidR="0025057C" w:rsidRPr="0027664D" w14:paraId="60FA327A" w14:textId="77777777" w:rsidTr="000C0351">
        <w:trPr>
          <w:trHeight w:val="464"/>
        </w:trPr>
        <w:tc>
          <w:tcPr>
            <w:tcW w:w="940" w:type="dxa"/>
            <w:vMerge/>
            <w:tcBorders>
              <w:right w:val="nil"/>
            </w:tcBorders>
            <w:shd w:val="clear" w:color="auto" w:fill="D5DCE4"/>
            <w:noWrap/>
            <w:vAlign w:val="center"/>
          </w:tcPr>
          <w:p w14:paraId="1089CD28" w14:textId="77777777" w:rsidR="0025057C" w:rsidRDefault="0025057C" w:rsidP="0025057C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0798E" w14:textId="4B65009F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 w:rsidRPr="002766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Aluno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3 (Integrante)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D217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Matrícula:</w:t>
            </w:r>
          </w:p>
          <w:p w14:paraId="413ACCAB" w14:textId="2E6779AE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8A547" w14:textId="75F08C6B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CPF:</w:t>
            </w:r>
          </w:p>
          <w:p w14:paraId="5E2B8A55" w14:textId="35536864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6C131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 xml:space="preserve">Escrever nome completo </w:t>
            </w:r>
          </w:p>
          <w:p w14:paraId="11901ECC" w14:textId="65EA076B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</w:tr>
      <w:tr w:rsidR="0025057C" w:rsidRPr="0027664D" w14:paraId="482F933B" w14:textId="77777777" w:rsidTr="000C0351">
        <w:trPr>
          <w:trHeight w:val="464"/>
        </w:trPr>
        <w:tc>
          <w:tcPr>
            <w:tcW w:w="940" w:type="dxa"/>
            <w:vMerge/>
            <w:tcBorders>
              <w:right w:val="nil"/>
            </w:tcBorders>
            <w:shd w:val="clear" w:color="auto" w:fill="D5DCE4"/>
            <w:noWrap/>
            <w:vAlign w:val="center"/>
          </w:tcPr>
          <w:p w14:paraId="42E632A3" w14:textId="77777777" w:rsidR="0025057C" w:rsidRDefault="0025057C" w:rsidP="0025057C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E645" w14:textId="7CD5A967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 w:rsidRPr="002766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Aluno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4 (Integrante)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1875F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Matrícula:</w:t>
            </w:r>
          </w:p>
          <w:p w14:paraId="15813A59" w14:textId="578F99F1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69B0F" w14:textId="2847EE24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>CPF:</w:t>
            </w:r>
          </w:p>
          <w:p w14:paraId="57BC39E4" w14:textId="1C2DD7DA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95877" w14:textId="77777777" w:rsidR="0025057C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  <w:t xml:space="preserve">Escrever nome completo </w:t>
            </w:r>
          </w:p>
          <w:p w14:paraId="143173AE" w14:textId="406E04D5" w:rsidR="0025057C" w:rsidRPr="0027664D" w:rsidRDefault="0025057C" w:rsidP="0025057C">
            <w:pP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pt-BR"/>
              </w:rPr>
            </w:pPr>
          </w:p>
        </w:tc>
      </w:tr>
      <w:tr w:rsidR="0025057C" w:rsidRPr="0027664D" w14:paraId="4A8CB8DE" w14:textId="77777777" w:rsidTr="00DA2774">
        <w:trPr>
          <w:trHeight w:val="189"/>
        </w:trPr>
        <w:tc>
          <w:tcPr>
            <w:tcW w:w="1126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23A59" w14:textId="77777777" w:rsidR="0025057C" w:rsidRPr="0027664D" w:rsidRDefault="0025057C" w:rsidP="0025057C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</w:p>
          <w:p w14:paraId="79EE6B06" w14:textId="77777777" w:rsidR="0025057C" w:rsidRPr="0027664D" w:rsidRDefault="0025057C" w:rsidP="0025057C">
            <w:pPr>
              <w:pStyle w:val="PargrafodaLista"/>
              <w:ind w:left="1440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pt-BR"/>
              </w:rPr>
            </w:pPr>
          </w:p>
        </w:tc>
      </w:tr>
      <w:tr w:rsidR="0025057C" w:rsidRPr="0027664D" w14:paraId="0A43CD15" w14:textId="77777777" w:rsidTr="00DA2774">
        <w:trPr>
          <w:trHeight w:val="407"/>
        </w:trPr>
        <w:tc>
          <w:tcPr>
            <w:tcW w:w="11264" w:type="dxa"/>
            <w:gridSpan w:val="5"/>
            <w:tcBorders>
              <w:top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139D07E0" w14:textId="17E5B552" w:rsidR="0025057C" w:rsidRPr="0027664D" w:rsidRDefault="0025057C" w:rsidP="0025057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27664D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DEFINIÇÃO DO PROBLEMA </w:t>
            </w:r>
          </w:p>
        </w:tc>
      </w:tr>
      <w:tr w:rsidR="0025057C" w:rsidRPr="0027664D" w14:paraId="1289035C" w14:textId="77777777" w:rsidTr="00DA2774">
        <w:trPr>
          <w:trHeight w:val="407"/>
        </w:trPr>
        <w:tc>
          <w:tcPr>
            <w:tcW w:w="11264" w:type="dxa"/>
            <w:gridSpan w:val="5"/>
            <w:shd w:val="clear" w:color="auto" w:fill="D9E2F3" w:themeFill="accent1" w:themeFillTint="33"/>
            <w:noWrap/>
            <w:vAlign w:val="center"/>
          </w:tcPr>
          <w:p w14:paraId="5AFF6315" w14:textId="28249979" w:rsidR="0025057C" w:rsidRPr="0027664D" w:rsidRDefault="0025057C" w:rsidP="0025057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27664D">
              <w:rPr>
                <w:rFonts w:ascii="Arial" w:hAnsi="Arial" w:cs="Arial"/>
                <w:b/>
                <w:bCs/>
                <w:sz w:val="24"/>
                <w:szCs w:val="24"/>
              </w:rPr>
              <w:t>Por que o problema existe?</w:t>
            </w:r>
          </w:p>
        </w:tc>
      </w:tr>
      <w:tr w:rsidR="0025057C" w:rsidRPr="0027664D" w14:paraId="2AF761FD" w14:textId="77777777" w:rsidTr="00DA2774">
        <w:trPr>
          <w:trHeight w:val="721"/>
        </w:trPr>
        <w:tc>
          <w:tcPr>
            <w:tcW w:w="11264" w:type="dxa"/>
            <w:gridSpan w:val="5"/>
            <w:noWrap/>
            <w:vAlign w:val="center"/>
          </w:tcPr>
          <w:p w14:paraId="6266E3AC" w14:textId="77777777" w:rsidR="00253169" w:rsidRPr="00253169" w:rsidRDefault="00253169" w:rsidP="0025316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25316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problema do descontrole financeiro no Brasil está relacionado à ausência de educação financeira desde a base escolar e à presença de uma cultura de consumo imediatista e valorização da ostentação. Parte significativa da população é influenciada por redes sociais e estímulos externos que incentivam o consumo além da capacidade financeira, sem planejamento ou preocupação com o futuro.</w:t>
            </w:r>
          </w:p>
          <w:p w14:paraId="4AF5892B" w14:textId="77777777" w:rsidR="00253169" w:rsidRPr="00253169" w:rsidRDefault="00253169" w:rsidP="0025316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25316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facilidade de acesso ao crédito, como cartões e empréstimos, amplia esse cenário, favorecendo o endividamento, principalmente entre pessoas de baixa renda. A atuação de plataformas altamente engajadoras, como jogos e apostas, reforça comportamentos impulsivos por meio de estímulos psicológicos que incentivam o gasto contínuo.</w:t>
            </w:r>
          </w:p>
          <w:p w14:paraId="5FBE84BE" w14:textId="673D8BBA" w:rsidR="0025057C" w:rsidRPr="00392265" w:rsidRDefault="00253169" w:rsidP="0025057C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25316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inexistência de ferramentas acessíveis, educativas e atrativas dificulta o desenvolvimento de hábitos financeiros saudáveis, limitando a capacidade da população de organizar suas finanças e construir patrimônio a longo prazo.</w:t>
            </w:r>
          </w:p>
        </w:tc>
      </w:tr>
      <w:tr w:rsidR="0025057C" w:rsidRPr="0027664D" w14:paraId="2AB056C9" w14:textId="77777777" w:rsidTr="00DA2774">
        <w:trPr>
          <w:trHeight w:val="540"/>
        </w:trPr>
        <w:tc>
          <w:tcPr>
            <w:tcW w:w="11264" w:type="dxa"/>
            <w:gridSpan w:val="5"/>
            <w:shd w:val="clear" w:color="auto" w:fill="D9E2F3" w:themeFill="accent1" w:themeFillTint="33"/>
            <w:noWrap/>
            <w:vAlign w:val="center"/>
          </w:tcPr>
          <w:p w14:paraId="3C51D6F5" w14:textId="30D5AAE5" w:rsidR="0025057C" w:rsidRPr="00F47950" w:rsidRDefault="0025057C" w:rsidP="0025057C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F47950">
              <w:rPr>
                <w:rFonts w:ascii="Arial" w:hAnsi="Arial" w:cs="Arial"/>
                <w:b/>
                <w:bCs/>
                <w:sz w:val="24"/>
                <w:szCs w:val="24"/>
              </w:rPr>
              <w:t>Quem sofre com tal problema?</w:t>
            </w:r>
          </w:p>
        </w:tc>
      </w:tr>
      <w:tr w:rsidR="0025057C" w:rsidRPr="0027664D" w14:paraId="15FBE4C7" w14:textId="77777777" w:rsidTr="00DA2774">
        <w:trPr>
          <w:trHeight w:val="540"/>
        </w:trPr>
        <w:tc>
          <w:tcPr>
            <w:tcW w:w="11264" w:type="dxa"/>
            <w:gridSpan w:val="5"/>
            <w:noWrap/>
            <w:vAlign w:val="center"/>
          </w:tcPr>
          <w:p w14:paraId="4164F217" w14:textId="77777777" w:rsidR="00362B52" w:rsidRPr="00362B52" w:rsidRDefault="00362B52" w:rsidP="00362B52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62B5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problema afeta, principalmente, jovens adultos e pessoas de baixa e média renda, que muitas vezes não tiveram acesso à educação financeira adequada. Esse público tende a apresentar maior vulnerabilidade ao consumo impulsivo, ao endividamento e à falta de planejamento financeiro.</w:t>
            </w:r>
          </w:p>
          <w:p w14:paraId="4978BF39" w14:textId="77777777" w:rsidR="00362B52" w:rsidRPr="00362B52" w:rsidRDefault="00362B52" w:rsidP="00362B52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62B5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Além disso, estudantes, trabalhadores informais e indivíduos em início de carreira também são fortemente impactados, pois possuem menor experiência com gestão financeira e são mais suscetíveis a influências externas, como redes sociais, publicidade e tendências de consumo.</w:t>
            </w:r>
          </w:p>
          <w:p w14:paraId="4FF8C720" w14:textId="2AB51311" w:rsidR="0025057C" w:rsidRPr="001D582E" w:rsidRDefault="00362B52" w:rsidP="001D582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62B52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 forma geral, toda a sociedade é afetada, uma vez que o descontrole financeiro contribui para o aumento do endividamento, da instabilidade econômica familiar e da dificuldade de construção de patrimônio.</w:t>
            </w:r>
          </w:p>
        </w:tc>
      </w:tr>
      <w:tr w:rsidR="0025057C" w:rsidRPr="0027664D" w14:paraId="45A7509C" w14:textId="77777777" w:rsidTr="00DA2774">
        <w:trPr>
          <w:trHeight w:val="540"/>
        </w:trPr>
        <w:tc>
          <w:tcPr>
            <w:tcW w:w="11264" w:type="dxa"/>
            <w:gridSpan w:val="5"/>
            <w:shd w:val="clear" w:color="auto" w:fill="D9E2F3" w:themeFill="accent1" w:themeFillTint="33"/>
            <w:noWrap/>
            <w:vAlign w:val="center"/>
          </w:tcPr>
          <w:p w14:paraId="4F6A8CC5" w14:textId="6A85F5C3" w:rsidR="0025057C" w:rsidRPr="00F47950" w:rsidRDefault="0025057C" w:rsidP="0025057C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F47950">
              <w:rPr>
                <w:rFonts w:ascii="Arial" w:hAnsi="Arial" w:cs="Arial"/>
                <w:b/>
                <w:bCs/>
                <w:sz w:val="24"/>
                <w:szCs w:val="24"/>
              </w:rPr>
              <w:t>Quando esse problema se faz presente?</w:t>
            </w:r>
          </w:p>
        </w:tc>
      </w:tr>
      <w:tr w:rsidR="0025057C" w:rsidRPr="0027664D" w14:paraId="7E83A7E5" w14:textId="77777777" w:rsidTr="00DA2774">
        <w:trPr>
          <w:trHeight w:val="540"/>
        </w:trPr>
        <w:tc>
          <w:tcPr>
            <w:tcW w:w="11264" w:type="dxa"/>
            <w:gridSpan w:val="5"/>
            <w:noWrap/>
            <w:vAlign w:val="center"/>
          </w:tcPr>
          <w:p w14:paraId="18FB4384" w14:textId="77777777" w:rsidR="001D582E" w:rsidRPr="001D582E" w:rsidRDefault="001D582E" w:rsidP="001D582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1D582E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problema se manifesta no dia a dia das pessoas, especialmente em momentos de tomada de decisão financeira, como compras por impulso, uso excessivo de crédito, gastos com lazer sem planejamento e ausência de controle sobre despesas.</w:t>
            </w:r>
          </w:p>
          <w:p w14:paraId="7A59D606" w14:textId="77777777" w:rsidR="001D582E" w:rsidRPr="001D582E" w:rsidRDefault="001D582E" w:rsidP="001D582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1D582E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lastRenderedPageBreak/>
              <w:t>Ele também se intensifica em períodos de maior exposição ao consumo, como datas comemorativas, promoções e influências digitais, além de situações em que há facilidade de acesso a dinheiro rápido, como crédito imediato e apostas online.</w:t>
            </w:r>
          </w:p>
          <w:p w14:paraId="6E31908F" w14:textId="6D1BDD7C" w:rsidR="0025057C" w:rsidRPr="001D582E" w:rsidRDefault="001D582E" w:rsidP="001D582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1D582E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longo prazo, o problema se torna ainda mais evidente quando o indivíduo percebe a ausência de reservas financeiras, dificuldades para lidar com imprevistos e a impossibilidade de construir um patrimônio ou garantir segurança financeira futura.</w:t>
            </w:r>
          </w:p>
        </w:tc>
      </w:tr>
    </w:tbl>
    <w:p w14:paraId="271C05AA" w14:textId="77777777" w:rsidR="001675F4" w:rsidRDefault="001675F4" w:rsidP="001675F4">
      <w:pPr>
        <w:rPr>
          <w:szCs w:val="22"/>
          <w:lang w:val="pt-BR"/>
        </w:rPr>
      </w:pPr>
    </w:p>
    <w:tbl>
      <w:tblPr>
        <w:tblW w:w="11272" w:type="dxa"/>
        <w:tblInd w:w="-1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72"/>
      </w:tblGrid>
      <w:tr w:rsidR="00F47950" w:rsidRPr="00F47950" w14:paraId="16B234EB" w14:textId="77777777" w:rsidTr="00DA2774">
        <w:trPr>
          <w:trHeight w:val="417"/>
        </w:trPr>
        <w:tc>
          <w:tcPr>
            <w:tcW w:w="11272" w:type="dxa"/>
            <w:tcBorders>
              <w:top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6B04154E" w14:textId="249BF0CF" w:rsidR="00F47950" w:rsidRPr="00F47950" w:rsidRDefault="00F47950" w:rsidP="005E7FD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F47950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ANÁLISE DO MERCADO</w:t>
            </w:r>
          </w:p>
        </w:tc>
      </w:tr>
      <w:tr w:rsidR="00F47950" w:rsidRPr="00F47950" w14:paraId="48F051DD" w14:textId="77777777" w:rsidTr="00DA2774">
        <w:trPr>
          <w:trHeight w:val="417"/>
        </w:trPr>
        <w:tc>
          <w:tcPr>
            <w:tcW w:w="11272" w:type="dxa"/>
            <w:shd w:val="clear" w:color="auto" w:fill="D9E2F3" w:themeFill="accent1" w:themeFillTint="33"/>
            <w:noWrap/>
            <w:vAlign w:val="center"/>
          </w:tcPr>
          <w:p w14:paraId="3EA024D3" w14:textId="77777777" w:rsidR="00F47950" w:rsidRPr="00F47950" w:rsidRDefault="00F47950" w:rsidP="00F4795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F47950">
              <w:rPr>
                <w:rFonts w:ascii="Arial" w:hAnsi="Arial" w:cs="Arial"/>
                <w:b/>
                <w:bCs/>
              </w:rPr>
              <w:t>Qual o tamanho do mercado?</w:t>
            </w:r>
          </w:p>
          <w:p w14:paraId="4DA4DE48" w14:textId="7D764E20" w:rsidR="00F47950" w:rsidRPr="00F47950" w:rsidRDefault="00F47950" w:rsidP="005E7FD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F47950" w:rsidRPr="00F47950" w14:paraId="399EA6B4" w14:textId="77777777" w:rsidTr="00DA2774">
        <w:trPr>
          <w:trHeight w:val="737"/>
        </w:trPr>
        <w:tc>
          <w:tcPr>
            <w:tcW w:w="11272" w:type="dxa"/>
            <w:noWrap/>
            <w:vAlign w:val="center"/>
          </w:tcPr>
          <w:p w14:paraId="14B9D7D2" w14:textId="77777777" w:rsidR="00902666" w:rsidRPr="00902666" w:rsidRDefault="00902666" w:rsidP="00902666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026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mercado de soluções financeiras digitais no Brasil é amplo e está em constante crescimento, impulsionado pela digitalização dos serviços e pelo uso massivo de smartphones. Aplicativos de controle financeiro, bancos digitais e plataformas de educação financeira vêm ganhando espaço, principalmente entre jovens e pessoas de baixa e média renda.</w:t>
            </w:r>
          </w:p>
          <w:p w14:paraId="6CEEAB58" w14:textId="4A81B5CD" w:rsidR="00902666" w:rsidRPr="00902666" w:rsidRDefault="00902666" w:rsidP="00902666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026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país apresenta elevados índices de endividamento, o que evidencia uma forte demanda por ferramentas que auxiliem na organização financeira e na criação de hábitos mais saudáveis. O público-alvo da solução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, </w:t>
            </w:r>
            <w:r w:rsidRPr="009026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jovens adultos e indivíduos em início de vida financeira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, </w:t>
            </w:r>
            <w:r w:rsidRPr="009026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representa milhões de potenciais usuários, o que torna o mercado altamente escalável.</w:t>
            </w:r>
          </w:p>
          <w:p w14:paraId="4827CADF" w14:textId="2868E877" w:rsidR="00F47950" w:rsidRPr="00902666" w:rsidRDefault="00902666" w:rsidP="005E7FDE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026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combinação entre tecnologia, educação financeira e gamificação ainda possui baixa exploração no cenário atual, criando oportunidades para inovação e diferenciação.</w:t>
            </w:r>
          </w:p>
        </w:tc>
      </w:tr>
      <w:tr w:rsidR="00F47950" w:rsidRPr="00F47950" w14:paraId="16ADAC42" w14:textId="77777777" w:rsidTr="00DA2774">
        <w:trPr>
          <w:trHeight w:val="553"/>
        </w:trPr>
        <w:tc>
          <w:tcPr>
            <w:tcW w:w="11272" w:type="dxa"/>
            <w:shd w:val="clear" w:color="auto" w:fill="D9E2F3" w:themeFill="accent1" w:themeFillTint="33"/>
            <w:noWrap/>
            <w:vAlign w:val="center"/>
          </w:tcPr>
          <w:p w14:paraId="6DAA76BD" w14:textId="77777777" w:rsidR="00F47950" w:rsidRPr="00F47950" w:rsidRDefault="00F47950" w:rsidP="00F47950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F47950">
              <w:rPr>
                <w:rFonts w:ascii="Arial" w:hAnsi="Arial" w:cs="Arial"/>
                <w:b/>
                <w:bCs/>
              </w:rPr>
              <w:t>Qual o tamanho do mercado possível de atingir nos primeiros 6 meses de operação?</w:t>
            </w:r>
          </w:p>
          <w:p w14:paraId="166E0B21" w14:textId="56B80BD3" w:rsidR="00F47950" w:rsidRPr="00F47950" w:rsidRDefault="00F47950" w:rsidP="005E7FDE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</w:p>
        </w:tc>
      </w:tr>
      <w:tr w:rsidR="00F47950" w:rsidRPr="00F47950" w14:paraId="24FAF33A" w14:textId="77777777" w:rsidTr="00DA2774">
        <w:trPr>
          <w:trHeight w:val="553"/>
        </w:trPr>
        <w:tc>
          <w:tcPr>
            <w:tcW w:w="11272" w:type="dxa"/>
            <w:noWrap/>
            <w:vAlign w:val="center"/>
          </w:tcPr>
          <w:p w14:paraId="342A1EC8" w14:textId="77777777" w:rsidR="00D07DFF" w:rsidRPr="00D07DFF" w:rsidRDefault="00D07DFF" w:rsidP="00D07DFF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D07DFF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Nos primeiros seis meses, a estratégia será voltada à validação do produto e à aquisição inicial de usuários por meio de canais digitais, como redes sociais, parcerias e indicação entre usuários.</w:t>
            </w:r>
          </w:p>
          <w:p w14:paraId="40181F97" w14:textId="77777777" w:rsidR="00D07DFF" w:rsidRPr="00D07DFF" w:rsidRDefault="00D07DFF" w:rsidP="00D07DFF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D07DFF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projeção inicial é alcançar entre 1.000 e 5.000 usuários ativos, considerando o lançamento de um produto mínimo viável (MVP). Esse volume é compatível com startups em fase inicial e permite a coleta de dados relevantes sobre o comportamento dos usuários, a aceitação da solução e possíveis melhorias.</w:t>
            </w:r>
          </w:p>
          <w:p w14:paraId="6923FF03" w14:textId="1B24857D" w:rsidR="00F47950" w:rsidRPr="00D07DFF" w:rsidRDefault="00D07DFF" w:rsidP="00D07DFF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D07DFF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Esse grupo inicial será essencial para testar funcionalidades, validar o uso da gamificação e da inteligência artificial, além de fortalecer a proposta para futuras parcerias comerciais.</w:t>
            </w:r>
          </w:p>
        </w:tc>
      </w:tr>
      <w:tr w:rsidR="00F47950" w:rsidRPr="00F47950" w14:paraId="3EA9D7EE" w14:textId="77777777" w:rsidTr="00DA2774">
        <w:trPr>
          <w:trHeight w:val="553"/>
        </w:trPr>
        <w:tc>
          <w:tcPr>
            <w:tcW w:w="11272" w:type="dxa"/>
            <w:shd w:val="clear" w:color="auto" w:fill="D9E2F3" w:themeFill="accent1" w:themeFillTint="33"/>
            <w:noWrap/>
            <w:vAlign w:val="center"/>
          </w:tcPr>
          <w:p w14:paraId="4A51C971" w14:textId="75927FA9" w:rsidR="00F47950" w:rsidRPr="00F47950" w:rsidRDefault="00F47950" w:rsidP="005E7FDE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F47950">
              <w:rPr>
                <w:rFonts w:ascii="Arial" w:hAnsi="Arial" w:cs="Arial"/>
                <w:b/>
                <w:bCs/>
                <w:sz w:val="24"/>
                <w:szCs w:val="24"/>
              </w:rPr>
              <w:t>Existem cases de mercado concorrendo com sua ideia? Quais?</w:t>
            </w:r>
          </w:p>
        </w:tc>
      </w:tr>
      <w:tr w:rsidR="00F47950" w:rsidRPr="00F47950" w14:paraId="217CDD49" w14:textId="77777777" w:rsidTr="00DA2774">
        <w:trPr>
          <w:trHeight w:val="553"/>
        </w:trPr>
        <w:tc>
          <w:tcPr>
            <w:tcW w:w="11272" w:type="dxa"/>
            <w:noWrap/>
            <w:vAlign w:val="center"/>
          </w:tcPr>
          <w:p w14:paraId="1B7029C3" w14:textId="77777777" w:rsidR="004E7128" w:rsidRPr="004E7128" w:rsidRDefault="004E7128" w:rsidP="004E712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4E712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Existem aplicativos que atuam no segmento financeiro, como organizadores de gastos e bancos digitais, que oferecem funcionalidades de controle financeiro. Essas soluções concentram-se no registro e acompanhamento de despesas, sem foco direto na mudança de comportamento do usuário.</w:t>
            </w:r>
          </w:p>
          <w:p w14:paraId="2700B070" w14:textId="77777777" w:rsidR="004E7128" w:rsidRPr="004E7128" w:rsidRDefault="004E7128" w:rsidP="004E712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4E712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Algumas plataformas incorporam elementos de educação financeira ou gamificação, porém de forma limitada e sem integração consistente com inteligência artificial. A ausência de incentivos reais, como recompensas vinculadas a parcerias comerciais, também reduz o nível de engajamento dessas soluções.</w:t>
            </w:r>
          </w:p>
          <w:p w14:paraId="301FF63D" w14:textId="4AE9E80B" w:rsidR="00F47950" w:rsidRPr="004E7128" w:rsidRDefault="004E7128" w:rsidP="004E712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4E712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lastRenderedPageBreak/>
              <w:t>Nesse cenário, a proposta apresentada se diferencia ao unir gamificação, inteligência artificial e recompensas reais, com foco na construção de hábitos financeiros e no desenvolvimento de longo prazo do usuário.</w:t>
            </w:r>
          </w:p>
          <w:p w14:paraId="55365C39" w14:textId="77777777" w:rsidR="00F47950" w:rsidRPr="00F47950" w:rsidRDefault="00F47950" w:rsidP="005E7FDE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9121FCC" w14:textId="77777777" w:rsidR="001675F4" w:rsidRDefault="001675F4" w:rsidP="001675F4">
      <w:pPr>
        <w:rPr>
          <w:szCs w:val="22"/>
          <w:lang w:val="pt-BR"/>
        </w:rPr>
      </w:pPr>
    </w:p>
    <w:p w14:paraId="475ADB88" w14:textId="77777777" w:rsidR="001675F4" w:rsidRDefault="001675F4" w:rsidP="001675F4">
      <w:pPr>
        <w:rPr>
          <w:szCs w:val="22"/>
          <w:lang w:val="pt-BR"/>
        </w:rPr>
      </w:pPr>
    </w:p>
    <w:tbl>
      <w:tblPr>
        <w:tblpPr w:leftFromText="141" w:rightFromText="141" w:vertAnchor="text" w:horzAnchor="margin" w:tblpXSpec="center" w:tblpY="87"/>
        <w:tblW w:w="11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63"/>
      </w:tblGrid>
      <w:tr w:rsidR="00DA2774" w:rsidRPr="00F47950" w14:paraId="64D94AEE" w14:textId="77777777" w:rsidTr="00DA2774">
        <w:trPr>
          <w:trHeight w:val="421"/>
        </w:trPr>
        <w:tc>
          <w:tcPr>
            <w:tcW w:w="11263" w:type="dxa"/>
            <w:tcBorders>
              <w:top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6CD5E5AF" w14:textId="77777777" w:rsidR="00DA2774" w:rsidRPr="00F47950" w:rsidRDefault="00DA2774" w:rsidP="00DA277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E17F6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MODELO DE NEGÓCIO</w:t>
            </w:r>
          </w:p>
        </w:tc>
      </w:tr>
      <w:tr w:rsidR="00DA2774" w:rsidRPr="00F47950" w14:paraId="62B8773E" w14:textId="77777777" w:rsidTr="00DA2774">
        <w:trPr>
          <w:trHeight w:val="421"/>
        </w:trPr>
        <w:tc>
          <w:tcPr>
            <w:tcW w:w="11263" w:type="dxa"/>
            <w:shd w:val="clear" w:color="auto" w:fill="D9E2F3" w:themeFill="accent1" w:themeFillTint="33"/>
            <w:noWrap/>
            <w:vAlign w:val="center"/>
          </w:tcPr>
          <w:p w14:paraId="7F1C7D13" w14:textId="77777777" w:rsidR="00DA2774" w:rsidRPr="003F214E" w:rsidRDefault="00DA2774" w:rsidP="00DA2774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3F214E">
              <w:rPr>
                <w:rFonts w:ascii="Arial" w:hAnsi="Arial" w:cs="Arial"/>
                <w:b/>
                <w:bCs/>
              </w:rPr>
              <w:t>Qual a proposição de valor entregue ao mercado?</w:t>
            </w:r>
          </w:p>
          <w:p w14:paraId="02F74255" w14:textId="77777777" w:rsidR="00DA2774" w:rsidRPr="003F214E" w:rsidRDefault="00DA2774" w:rsidP="00DA277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</w:tc>
      </w:tr>
      <w:tr w:rsidR="00DA2774" w:rsidRPr="00F47950" w14:paraId="1F0F6FE5" w14:textId="77777777" w:rsidTr="00DA2774">
        <w:trPr>
          <w:trHeight w:val="743"/>
        </w:trPr>
        <w:tc>
          <w:tcPr>
            <w:tcW w:w="11263" w:type="dxa"/>
            <w:noWrap/>
            <w:vAlign w:val="center"/>
          </w:tcPr>
          <w:p w14:paraId="2E43F1D1" w14:textId="77777777" w:rsidR="00AA3478" w:rsidRPr="00AA3478" w:rsidRDefault="00AA3478" w:rsidP="00AA347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A347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proposta de valor consiste em oferecer uma solução digital que transforma a organização financeira em uma experiência interativa, educativa e motivadora. O aplicativo utiliza gamificação e inteligência artificial para estimular a mudança de comportamento do usuário, promovendo hábitos financeiros saudáveis de forma contínua.</w:t>
            </w:r>
          </w:p>
          <w:p w14:paraId="4F53BD1F" w14:textId="77777777" w:rsidR="00AA3478" w:rsidRPr="00AA3478" w:rsidRDefault="00AA3478" w:rsidP="00AA347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A347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solução não se limita ao controle de gastos. O foco está na formação de disciplina financeira, no incentivo à economia e na construção de patrimônio ao longo do tempo. O usuário passa a aprender na prática, por meio de desafios, recompensas e acompanhamento personalizado.</w:t>
            </w:r>
          </w:p>
          <w:p w14:paraId="7E97C28C" w14:textId="6A980323" w:rsidR="00DA2774" w:rsidRPr="00681AB5" w:rsidRDefault="00AA3478" w:rsidP="00DA277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A347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diferencial está na combinação entre tecnologia, educação financeira e recompensas reais, criando um ambiente atrativo que mantém o engajamento e gera resultados concretos na vida financeira do usuário.</w:t>
            </w:r>
          </w:p>
        </w:tc>
      </w:tr>
      <w:tr w:rsidR="00DA2774" w:rsidRPr="00F47950" w14:paraId="105F7BBA" w14:textId="77777777" w:rsidTr="00DA2774">
        <w:trPr>
          <w:trHeight w:val="558"/>
        </w:trPr>
        <w:tc>
          <w:tcPr>
            <w:tcW w:w="11263" w:type="dxa"/>
            <w:shd w:val="clear" w:color="auto" w:fill="D9E2F3" w:themeFill="accent1" w:themeFillTint="33"/>
            <w:noWrap/>
            <w:vAlign w:val="center"/>
          </w:tcPr>
          <w:p w14:paraId="2E44618F" w14:textId="77777777" w:rsidR="00DA2774" w:rsidRPr="003F214E" w:rsidRDefault="00DA2774" w:rsidP="00DA2774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3F214E">
              <w:rPr>
                <w:rFonts w:ascii="Arial" w:hAnsi="Arial" w:cs="Arial"/>
                <w:b/>
                <w:bCs/>
                <w:sz w:val="24"/>
                <w:szCs w:val="24"/>
              </w:rPr>
              <w:t>Qual o principal segmento de clientes atingido com o negócio?</w:t>
            </w:r>
          </w:p>
        </w:tc>
      </w:tr>
      <w:tr w:rsidR="00DA2774" w:rsidRPr="00F47950" w14:paraId="38F731F7" w14:textId="77777777" w:rsidTr="00DA2774">
        <w:trPr>
          <w:trHeight w:val="558"/>
        </w:trPr>
        <w:tc>
          <w:tcPr>
            <w:tcW w:w="11263" w:type="dxa"/>
            <w:noWrap/>
            <w:vAlign w:val="center"/>
          </w:tcPr>
          <w:p w14:paraId="0A3FC2A2" w14:textId="77777777" w:rsidR="00504908" w:rsidRPr="00504908" w:rsidRDefault="00504908" w:rsidP="0050490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50490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principal segmento é composto por jovens adultos, entre 18 e 35 anos, que estão no início da vida financeira e apresentam dificuldades na organização de seus recursos.</w:t>
            </w:r>
          </w:p>
          <w:p w14:paraId="4FF6574F" w14:textId="77777777" w:rsidR="00504908" w:rsidRPr="00504908" w:rsidRDefault="00504908" w:rsidP="0050490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50490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negócio também atende pessoas de baixa e média renda, que possuem maior vulnerabilidade ao endividamento e menor acesso à educação financeira. Estudantes, trabalhadores informais e profissionais em início de carreira fazem parte desse público.</w:t>
            </w:r>
          </w:p>
          <w:p w14:paraId="2334BB03" w14:textId="36BF9116" w:rsidR="00DA2774" w:rsidRPr="00504908" w:rsidRDefault="00504908" w:rsidP="0050490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50490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Esse grupo apresenta forte presença no ambiente digital, alto nível de consumo de conteúdo online e maior suscetibilidade a estímulos de consumo, o que reforça a necessidade de uma solução prática, acessível e atrativa.</w:t>
            </w:r>
          </w:p>
        </w:tc>
      </w:tr>
      <w:tr w:rsidR="00DA2774" w:rsidRPr="00F47950" w14:paraId="292E4D49" w14:textId="77777777" w:rsidTr="00DA2774">
        <w:trPr>
          <w:trHeight w:val="558"/>
        </w:trPr>
        <w:tc>
          <w:tcPr>
            <w:tcW w:w="11263" w:type="dxa"/>
            <w:shd w:val="clear" w:color="auto" w:fill="D9E2F3" w:themeFill="accent1" w:themeFillTint="33"/>
            <w:noWrap/>
            <w:vAlign w:val="center"/>
          </w:tcPr>
          <w:p w14:paraId="7E449C54" w14:textId="77777777" w:rsidR="00DA2774" w:rsidRPr="003F214E" w:rsidRDefault="00DA2774" w:rsidP="00DA2774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3F214E">
              <w:rPr>
                <w:rFonts w:ascii="Arial" w:hAnsi="Arial" w:cs="Arial"/>
                <w:b/>
                <w:bCs/>
                <w:sz w:val="24"/>
                <w:szCs w:val="24"/>
              </w:rPr>
              <w:t>Qual a estratégia pensada para gerar de receita?</w:t>
            </w:r>
          </w:p>
        </w:tc>
      </w:tr>
      <w:tr w:rsidR="00DA2774" w:rsidRPr="00F47950" w14:paraId="758D2DC2" w14:textId="77777777" w:rsidTr="00DA2774">
        <w:trPr>
          <w:trHeight w:val="558"/>
        </w:trPr>
        <w:tc>
          <w:tcPr>
            <w:tcW w:w="11263" w:type="dxa"/>
            <w:noWrap/>
            <w:vAlign w:val="center"/>
          </w:tcPr>
          <w:p w14:paraId="742107AA" w14:textId="77777777" w:rsidR="00CF0300" w:rsidRPr="00CF0300" w:rsidRDefault="00CF0300" w:rsidP="00CF0300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F030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estratégia de monetização será baseada em múltiplas fontes de receita. Parcerias com empresas e estabelecimentos comerciais permitirão a oferta de cupons, descontos e benefícios aos usuários, gerando receita por meio de divulgação e aquisição de clientes para essas empresas.</w:t>
            </w:r>
          </w:p>
          <w:p w14:paraId="783AF787" w14:textId="656BC658" w:rsidR="00CF0300" w:rsidRPr="00CF0300" w:rsidRDefault="00CF0300" w:rsidP="00CF0300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F030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A plataforma poderá adotar um modelo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</w:t>
            </w:r>
            <w:r w:rsidRPr="00CF030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remium</w:t>
            </w:r>
            <w:r w:rsidRPr="00CF030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, no qual funcionalidades básicas são gratuitas, enquanto recursos avançados, como análises mais detalhadas, planos personalizados e conteúdos exclusivos, são disponibilizados por meio de assinatura.</w:t>
            </w:r>
          </w:p>
          <w:p w14:paraId="36E475EF" w14:textId="75EB34D0" w:rsidR="00DA2774" w:rsidRPr="00B423A8" w:rsidRDefault="00CF0300" w:rsidP="00B423A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CF030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Outra possibilidade envolve a oferta de serviços financeiros integrados, como indicação de produtos financeiros adequados ao perfil do usuário, gerando comissões por meio de parcerias com instituições financeiras.</w:t>
            </w:r>
          </w:p>
        </w:tc>
      </w:tr>
      <w:tr w:rsidR="00DA2774" w:rsidRPr="00F47950" w14:paraId="5071EC70" w14:textId="77777777" w:rsidTr="00DA2774">
        <w:trPr>
          <w:trHeight w:val="558"/>
        </w:trPr>
        <w:tc>
          <w:tcPr>
            <w:tcW w:w="11263" w:type="dxa"/>
            <w:shd w:val="clear" w:color="auto" w:fill="D9E2F3" w:themeFill="accent1" w:themeFillTint="33"/>
            <w:noWrap/>
            <w:vAlign w:val="center"/>
          </w:tcPr>
          <w:p w14:paraId="442166CF" w14:textId="77777777" w:rsidR="00DA2774" w:rsidRPr="003F214E" w:rsidRDefault="00DA2774" w:rsidP="00DA2774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  <w:lang w:val="pt-BR"/>
              </w:rPr>
            </w:pPr>
            <w:r w:rsidRPr="003F214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Quais os canais para alcançar o mercado alvo?</w:t>
            </w:r>
          </w:p>
        </w:tc>
      </w:tr>
      <w:tr w:rsidR="00DA2774" w:rsidRPr="00F47950" w14:paraId="04EF1EEA" w14:textId="77777777" w:rsidTr="00DA2774">
        <w:trPr>
          <w:trHeight w:val="558"/>
        </w:trPr>
        <w:tc>
          <w:tcPr>
            <w:tcW w:w="11263" w:type="dxa"/>
            <w:noWrap/>
            <w:vAlign w:val="center"/>
          </w:tcPr>
          <w:p w14:paraId="6F77775E" w14:textId="77777777" w:rsidR="006E6B66" w:rsidRPr="006E6B66" w:rsidRDefault="006E6B66" w:rsidP="006E6B66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E6B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Os principais canais de aquisição serão digitais, com foco em redes sociais como Instagram, TikTok e YouTube, que concentram grande parte do público-alvo. A produção de conteúdo educativo e interativo será utilizada como estratégia para atrair e engajar usuários.</w:t>
            </w:r>
          </w:p>
          <w:p w14:paraId="7633A599" w14:textId="77777777" w:rsidR="006E6B66" w:rsidRPr="006E6B66" w:rsidRDefault="006E6B66" w:rsidP="006E6B66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E6B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Parcerias com influenciadores digitais e criadores de conteúdo voltados para finanças pessoais e estilo de vida também serão utilizadas para ampliar o alcance da solução.</w:t>
            </w:r>
          </w:p>
          <w:p w14:paraId="26722B2D" w14:textId="2FDCDE34" w:rsidR="00DA2774" w:rsidRPr="006E6B66" w:rsidRDefault="006E6B66" w:rsidP="00DA277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E6B66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uso de estratégias de marketing de indicação, dentro do próprio aplicativo, incentivará os usuários a convidarem outras pessoas, ampliando a base de forma orgânica. Campanhas direcionadas e anúncios digitais poderão complementar a estratégia de crescimento.</w:t>
            </w:r>
          </w:p>
        </w:tc>
      </w:tr>
    </w:tbl>
    <w:p w14:paraId="03A4C527" w14:textId="77777777" w:rsidR="001675F4" w:rsidRDefault="001675F4" w:rsidP="001675F4">
      <w:pPr>
        <w:rPr>
          <w:szCs w:val="22"/>
          <w:lang w:val="pt-BR"/>
        </w:rPr>
      </w:pPr>
    </w:p>
    <w:p w14:paraId="5DFB771D" w14:textId="77777777" w:rsidR="00DA2774" w:rsidRDefault="00DA2774" w:rsidP="001675F4">
      <w:pPr>
        <w:rPr>
          <w:szCs w:val="22"/>
          <w:lang w:val="pt-BR"/>
        </w:rPr>
      </w:pPr>
    </w:p>
    <w:tbl>
      <w:tblPr>
        <w:tblpPr w:leftFromText="141" w:rightFromText="141" w:vertAnchor="text" w:horzAnchor="margin" w:tblpXSpec="center" w:tblpY="10"/>
        <w:tblW w:w="11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4"/>
      </w:tblGrid>
      <w:tr w:rsidR="00DA2774" w:rsidRPr="00F47950" w14:paraId="65C1980F" w14:textId="77777777" w:rsidTr="00DA2774">
        <w:trPr>
          <w:trHeight w:val="418"/>
        </w:trPr>
        <w:tc>
          <w:tcPr>
            <w:tcW w:w="11114" w:type="dxa"/>
            <w:tcBorders>
              <w:top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096E4108" w14:textId="77777777" w:rsidR="00DA2774" w:rsidRPr="00EF1012" w:rsidRDefault="00DA2774" w:rsidP="00DA277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EF101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FUNCIONAMENTO DA SOLUÇÃO</w:t>
            </w:r>
          </w:p>
        </w:tc>
      </w:tr>
      <w:tr w:rsidR="00DA2774" w:rsidRPr="00F47950" w14:paraId="6CCC38A4" w14:textId="77777777" w:rsidTr="00DA2774">
        <w:trPr>
          <w:trHeight w:val="418"/>
        </w:trPr>
        <w:tc>
          <w:tcPr>
            <w:tcW w:w="11114" w:type="dxa"/>
            <w:shd w:val="clear" w:color="auto" w:fill="D9E2F3" w:themeFill="accent1" w:themeFillTint="33"/>
            <w:noWrap/>
            <w:vAlign w:val="center"/>
          </w:tcPr>
          <w:p w14:paraId="4EF37494" w14:textId="77777777" w:rsidR="00DA2774" w:rsidRPr="003F214E" w:rsidRDefault="00DA2774" w:rsidP="00DA2774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EF1012">
              <w:rPr>
                <w:rFonts w:ascii="Arial" w:hAnsi="Arial" w:cs="Arial"/>
                <w:b/>
                <w:bCs/>
              </w:rPr>
              <w:t>O que é a solução e quais as principais funcionalidades entregues?</w:t>
            </w:r>
          </w:p>
        </w:tc>
      </w:tr>
      <w:tr w:rsidR="00DA2774" w:rsidRPr="00F47950" w14:paraId="62C48751" w14:textId="77777777" w:rsidTr="00DA2774">
        <w:trPr>
          <w:trHeight w:val="740"/>
        </w:trPr>
        <w:tc>
          <w:tcPr>
            <w:tcW w:w="11114" w:type="dxa"/>
            <w:noWrap/>
            <w:vAlign w:val="center"/>
          </w:tcPr>
          <w:p w14:paraId="00BD71D1" w14:textId="77777777" w:rsidR="009360E0" w:rsidRPr="009360E0" w:rsidRDefault="009360E0" w:rsidP="009360E0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60E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solução consiste em um aplicativo digital que utiliza inteligência artificial e gamificação para auxiliar o usuário na organização financeira e no desenvolvimento de hábitos saudáveis relacionados ao uso do dinheiro.</w:t>
            </w:r>
          </w:p>
          <w:p w14:paraId="7EC402BD" w14:textId="77777777" w:rsidR="009360E0" w:rsidRPr="009360E0" w:rsidRDefault="009360E0" w:rsidP="009360E0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60E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aplicativo permite o acompanhamento de receitas e despesas, a análise automática do comportamento financeiro e a criação de metas personalizadas. A inteligência artificial identifica padrões de consumo e sugere ações práticas para melhorar a gestão financeira.</w:t>
            </w:r>
          </w:p>
          <w:p w14:paraId="40AA061F" w14:textId="77777777" w:rsidR="009360E0" w:rsidRPr="009360E0" w:rsidRDefault="009360E0" w:rsidP="009360E0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60E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sistema inclui missões e desafios que incentivam o usuário a reduzir gastos desnecessários, economizar dinheiro e adotar práticas mais conscientes. O progresso é acompanhado por meio de níveis, pontuações e recompensas.</w:t>
            </w:r>
          </w:p>
          <w:p w14:paraId="6ADAB0FB" w14:textId="047AB82C" w:rsidR="00DA2774" w:rsidRPr="009360E0" w:rsidRDefault="009360E0" w:rsidP="00DA277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60E0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plataforma também oferece conteúdos educativos em formato simples e acessível, além de recompensas reais, como cupons e benefícios obtidos por meio de parcerias com empresas. O sistema de validação utiliza dados financeiros e análise de comportamento para garantir que as metas foram cumpridas.</w:t>
            </w:r>
          </w:p>
        </w:tc>
      </w:tr>
      <w:tr w:rsidR="00DA2774" w:rsidRPr="00F47950" w14:paraId="09947DA2" w14:textId="77777777" w:rsidTr="00DA2774">
        <w:trPr>
          <w:trHeight w:val="554"/>
        </w:trPr>
        <w:tc>
          <w:tcPr>
            <w:tcW w:w="11114" w:type="dxa"/>
            <w:shd w:val="clear" w:color="auto" w:fill="D9E2F3" w:themeFill="accent1" w:themeFillTint="33"/>
            <w:noWrap/>
            <w:vAlign w:val="center"/>
          </w:tcPr>
          <w:p w14:paraId="28882231" w14:textId="77777777" w:rsidR="00DA2774" w:rsidRPr="00EF1012" w:rsidRDefault="00DA2774" w:rsidP="00DA2774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EF1012">
              <w:rPr>
                <w:rFonts w:ascii="Arial" w:hAnsi="Arial" w:cs="Arial"/>
                <w:b/>
                <w:bCs/>
                <w:sz w:val="24"/>
                <w:szCs w:val="24"/>
              </w:rPr>
              <w:t>Como, de fato, ela resolve o problema, como o valor é percebido pelo mercado?</w:t>
            </w:r>
          </w:p>
        </w:tc>
      </w:tr>
      <w:tr w:rsidR="00DA2774" w:rsidRPr="00F47950" w14:paraId="05CBF997" w14:textId="77777777" w:rsidTr="00DA2774">
        <w:trPr>
          <w:trHeight w:val="554"/>
        </w:trPr>
        <w:tc>
          <w:tcPr>
            <w:tcW w:w="11114" w:type="dxa"/>
            <w:noWrap/>
            <w:vAlign w:val="center"/>
          </w:tcPr>
          <w:p w14:paraId="702FB31A" w14:textId="77777777" w:rsidR="00617209" w:rsidRPr="00617209" w:rsidRDefault="00617209" w:rsidP="0061720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1720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solução atua diretamente na causa do problema, que é a falta de educação financeira associada a comportamentos impulsivos de consumo. O aplicativo não apenas informa, mas conduz o usuário a praticar mudanças no dia a dia, criando uma relação mais consciente com o dinheiro.</w:t>
            </w:r>
          </w:p>
          <w:p w14:paraId="6BBD6D20" w14:textId="357EA6A9" w:rsidR="00617209" w:rsidRPr="00617209" w:rsidRDefault="00617209" w:rsidP="0061720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1720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utilização de gamificação torna o processo mais atrativo e contínuo, aumentando o engajamento e incentivando a repetição de comportamentos positivos. O usuário passa a perceber evolução real, tanto na organização financeira quanto na capacidade de economizar.</w:t>
            </w:r>
            <w:r w:rsidR="00CC2E58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0061720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inteligência artificial contribui ao oferecer recomendações personalizadas, adaptadas ao perfil e às dificuldades de cada usuário. Isso aumenta a eficiência da solução e facilita a tomada de decisões financeiras.</w:t>
            </w:r>
          </w:p>
          <w:p w14:paraId="72997FE2" w14:textId="7CAA916B" w:rsidR="00DA2774" w:rsidRPr="00617209" w:rsidRDefault="00617209" w:rsidP="0061720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17209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valor é percebido na prática, por meio da redução de gastos, melhora no controle financeiro e avanço na construção de reserva e patrimônio, gerando benefícios concretos para o usuário.</w:t>
            </w:r>
          </w:p>
        </w:tc>
      </w:tr>
      <w:tr w:rsidR="00DA2774" w:rsidRPr="00F47950" w14:paraId="20D58E61" w14:textId="77777777" w:rsidTr="00DA2774">
        <w:trPr>
          <w:trHeight w:val="554"/>
        </w:trPr>
        <w:tc>
          <w:tcPr>
            <w:tcW w:w="11114" w:type="dxa"/>
            <w:shd w:val="clear" w:color="auto" w:fill="D9E2F3" w:themeFill="accent1" w:themeFillTint="33"/>
            <w:noWrap/>
            <w:vAlign w:val="center"/>
          </w:tcPr>
          <w:p w14:paraId="7D32CC53" w14:textId="77777777" w:rsidR="00DA2774" w:rsidRPr="00EF1012" w:rsidRDefault="00DA2774" w:rsidP="00DA2774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EF1012">
              <w:rPr>
                <w:rFonts w:ascii="Arial" w:hAnsi="Arial" w:cs="Arial"/>
                <w:b/>
                <w:bCs/>
              </w:rPr>
              <w:lastRenderedPageBreak/>
              <w:t>Quais os diferenciais competitivos da sua solução frente à concorrência?</w:t>
            </w:r>
          </w:p>
        </w:tc>
      </w:tr>
      <w:tr w:rsidR="00DA2774" w:rsidRPr="00F47950" w14:paraId="5493D95C" w14:textId="77777777" w:rsidTr="00DA2774">
        <w:trPr>
          <w:trHeight w:val="554"/>
        </w:trPr>
        <w:tc>
          <w:tcPr>
            <w:tcW w:w="11114" w:type="dxa"/>
            <w:noWrap/>
            <w:vAlign w:val="center"/>
          </w:tcPr>
          <w:p w14:paraId="7959E6AC" w14:textId="71E6E25A" w:rsidR="00A914D5" w:rsidRPr="00A914D5" w:rsidRDefault="00A914D5" w:rsidP="00A914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914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principal diferencial está na integração entre gamificação, inteligência artificial e recompensas reais, criando uma experiência mais dinâmica e eficaz do que soluções tradicionais.</w:t>
            </w:r>
          </w:p>
          <w:p w14:paraId="76E599A2" w14:textId="2DC4DB08" w:rsidR="00A914D5" w:rsidRPr="00A914D5" w:rsidRDefault="00A914D5" w:rsidP="00A914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914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maioria dos aplicativos existentes foca apenas no controle de gastos, enquanto a solução proposta atua na mudança de comportamento do usuário, promovendo aprendizado prático e contínuo.</w:t>
            </w:r>
          </w:p>
          <w:p w14:paraId="038EB490" w14:textId="75514B3C" w:rsidR="00A914D5" w:rsidRPr="00A914D5" w:rsidRDefault="00A914D5" w:rsidP="00A914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914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uso de desafios, níveis e recompensas mantém o engajamento, enquanto o sistema de validação baseado em dados e análise de comportamento garante maior credibilidade às conquistas do usuário.</w:t>
            </w:r>
          </w:p>
          <w:p w14:paraId="789A5AA1" w14:textId="48450E75" w:rsidR="00DA2774" w:rsidRPr="00A914D5" w:rsidRDefault="00A914D5" w:rsidP="00A914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A914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presença de parcerias comerciais amplia o valor da plataforma, oferecendo benefícios concretos e incentivando a permanência do usuário. A proposta também se destaca pelo foco na evolução financeira, desde o controle inicial até a construção de patrimônio, atendendo diferentes níveis de maturidade financeira.</w:t>
            </w:r>
          </w:p>
        </w:tc>
      </w:tr>
    </w:tbl>
    <w:p w14:paraId="30D4BAC6" w14:textId="77777777" w:rsidR="001675F4" w:rsidRDefault="001675F4" w:rsidP="001675F4">
      <w:pPr>
        <w:rPr>
          <w:szCs w:val="22"/>
          <w:lang w:val="pt-BR"/>
        </w:rPr>
      </w:pPr>
    </w:p>
    <w:p w14:paraId="6C0E190A" w14:textId="13384720" w:rsidR="001675F4" w:rsidRDefault="001675F4" w:rsidP="001675F4">
      <w:pPr>
        <w:rPr>
          <w:szCs w:val="22"/>
          <w:lang w:val="pt-BR"/>
        </w:rPr>
      </w:pPr>
    </w:p>
    <w:tbl>
      <w:tblPr>
        <w:tblpPr w:leftFromText="141" w:rightFromText="141" w:vertAnchor="text" w:horzAnchor="margin" w:tblpXSpec="center" w:tblpY="129"/>
        <w:tblW w:w="1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63"/>
      </w:tblGrid>
      <w:tr w:rsidR="00DA2774" w:rsidRPr="0027664D" w14:paraId="5CD1C882" w14:textId="77777777" w:rsidTr="00DA2774">
        <w:trPr>
          <w:trHeight w:val="417"/>
        </w:trPr>
        <w:tc>
          <w:tcPr>
            <w:tcW w:w="11063" w:type="dxa"/>
            <w:tcBorders>
              <w:top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1D3A3361" w14:textId="77777777" w:rsidR="00DA2774" w:rsidRPr="009E095F" w:rsidRDefault="00DA2774" w:rsidP="00DA277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9E095F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PROJEÇÃO DE DESENVOLVIMENTO</w:t>
            </w:r>
          </w:p>
        </w:tc>
      </w:tr>
      <w:tr w:rsidR="00DA2774" w:rsidRPr="0027664D" w14:paraId="3E28CB8F" w14:textId="77777777" w:rsidTr="00DA2774">
        <w:trPr>
          <w:trHeight w:val="417"/>
        </w:trPr>
        <w:tc>
          <w:tcPr>
            <w:tcW w:w="11063" w:type="dxa"/>
            <w:shd w:val="clear" w:color="auto" w:fill="D9E2F3" w:themeFill="accent1" w:themeFillTint="33"/>
            <w:noWrap/>
            <w:vAlign w:val="center"/>
          </w:tcPr>
          <w:p w14:paraId="77060CDF" w14:textId="77777777" w:rsidR="00DA2774" w:rsidRPr="009E095F" w:rsidRDefault="00DA2774" w:rsidP="00DA2774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9E095F">
              <w:rPr>
                <w:rFonts w:ascii="Arial" w:hAnsi="Arial" w:cs="Arial"/>
                <w:b/>
                <w:bCs/>
              </w:rPr>
              <w:t>Qual a meta de crescimento para o negócio nos próximos 6 meses?</w:t>
            </w:r>
          </w:p>
        </w:tc>
      </w:tr>
      <w:tr w:rsidR="00DA2774" w:rsidRPr="0027664D" w14:paraId="75E32F47" w14:textId="77777777" w:rsidTr="00DA2774">
        <w:trPr>
          <w:trHeight w:val="739"/>
        </w:trPr>
        <w:tc>
          <w:tcPr>
            <w:tcW w:w="11063" w:type="dxa"/>
            <w:noWrap/>
            <w:vAlign w:val="center"/>
          </w:tcPr>
          <w:p w14:paraId="3FC4B580" w14:textId="77777777" w:rsidR="001F19FB" w:rsidRPr="001F19FB" w:rsidRDefault="001F19FB" w:rsidP="001F19FB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1F19FB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meta para os primeiros seis meses é alcançar entre 1.000 e 5.000 usuários ativos, consolidando uma base inicial engajada e validando o funcionamento da solução. O foco estará no desenvolvimento e aprimoramento do produto mínimo viável (MVP), com melhorias contínuas baseadas no comportamento dos usuários.</w:t>
            </w:r>
          </w:p>
          <w:p w14:paraId="5C81AD53" w14:textId="39078571" w:rsidR="00DA2774" w:rsidRPr="001F19FB" w:rsidRDefault="001F19FB" w:rsidP="00DA277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1F19FB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Durante esse período, também será priorizada a construção de parcerias com empresas e estabelecimentos comerciais, visando a oferta de recompensas reais dentro da plataforma. A expectativa é iniciar as primeiras integrações e estruturar um modelo sustentável de crescimento.</w:t>
            </w:r>
          </w:p>
        </w:tc>
      </w:tr>
      <w:tr w:rsidR="00DA2774" w:rsidRPr="00F47950" w14:paraId="4C9E6286" w14:textId="77777777" w:rsidTr="00DA2774">
        <w:trPr>
          <w:trHeight w:val="554"/>
        </w:trPr>
        <w:tc>
          <w:tcPr>
            <w:tcW w:w="11063" w:type="dxa"/>
            <w:shd w:val="clear" w:color="auto" w:fill="D9E2F3" w:themeFill="accent1" w:themeFillTint="33"/>
            <w:noWrap/>
            <w:vAlign w:val="center"/>
          </w:tcPr>
          <w:p w14:paraId="2799A6BD" w14:textId="77777777" w:rsidR="00DA2774" w:rsidRPr="009E095F" w:rsidRDefault="00DA2774" w:rsidP="00DA2774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pt-BR"/>
              </w:rPr>
            </w:pPr>
            <w:r w:rsidRPr="009E095F">
              <w:rPr>
                <w:rFonts w:ascii="Arial" w:hAnsi="Arial" w:cs="Arial"/>
                <w:b/>
                <w:bCs/>
                <w:sz w:val="24"/>
                <w:szCs w:val="24"/>
              </w:rPr>
              <w:t>Quais os principais desafios para atingir esse resultado?</w:t>
            </w:r>
          </w:p>
        </w:tc>
      </w:tr>
      <w:tr w:rsidR="00DA2774" w:rsidRPr="00F47950" w14:paraId="37F57AFE" w14:textId="77777777" w:rsidTr="00DA2774">
        <w:trPr>
          <w:trHeight w:val="554"/>
        </w:trPr>
        <w:tc>
          <w:tcPr>
            <w:tcW w:w="11063" w:type="dxa"/>
            <w:noWrap/>
            <w:vAlign w:val="center"/>
          </w:tcPr>
          <w:p w14:paraId="167B7C9E" w14:textId="77777777" w:rsidR="006C2821" w:rsidRPr="006C2821" w:rsidRDefault="006C2821" w:rsidP="006C282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C2821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Os principais desafios envolvem a aquisição de usuários em um mercado competitivo, a construção de credibilidade da solução e a retenção do público ao longo do tempo.</w:t>
            </w:r>
          </w:p>
          <w:p w14:paraId="1A687485" w14:textId="77777777" w:rsidR="006C2821" w:rsidRPr="006C2821" w:rsidRDefault="006C2821" w:rsidP="006C282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C2821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adaptação do usuário à proposta de mudança de comportamento financeiro também representa um desafio, considerando que hábitos de consumo são difíceis de modificar. A necessidade de garantir uma experiência simples, intuitiva e motivadora será fundamental para manter o engajamento.</w:t>
            </w:r>
          </w:p>
          <w:p w14:paraId="7D155F49" w14:textId="7A990CFC" w:rsidR="00DA2774" w:rsidRPr="006C2821" w:rsidRDefault="006C2821" w:rsidP="006C282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6C2821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Outro ponto relevante é o desenvolvimento de parcerias comerciais e a implementação de um sistema de validação eficiente, que assegure a confiabilidade das recompensas e evite fraudes.</w:t>
            </w:r>
          </w:p>
        </w:tc>
      </w:tr>
      <w:tr w:rsidR="00DA2774" w:rsidRPr="00F47950" w14:paraId="38B11D86" w14:textId="77777777" w:rsidTr="00DA2774">
        <w:trPr>
          <w:trHeight w:val="554"/>
        </w:trPr>
        <w:tc>
          <w:tcPr>
            <w:tcW w:w="11063" w:type="dxa"/>
            <w:shd w:val="clear" w:color="auto" w:fill="D9E2F3" w:themeFill="accent1" w:themeFillTint="33"/>
            <w:noWrap/>
            <w:vAlign w:val="center"/>
          </w:tcPr>
          <w:p w14:paraId="5F7C2555" w14:textId="77777777" w:rsidR="00DA2774" w:rsidRPr="009E095F" w:rsidRDefault="00DA2774" w:rsidP="00DA2774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9E095F">
              <w:rPr>
                <w:rFonts w:ascii="Arial" w:hAnsi="Arial" w:cs="Arial"/>
                <w:b/>
                <w:bCs/>
              </w:rPr>
              <w:t>Qual a justificativa da sua meta? Por que ela faz sentido?</w:t>
            </w:r>
          </w:p>
        </w:tc>
      </w:tr>
      <w:tr w:rsidR="00DA2774" w:rsidRPr="00F47950" w14:paraId="3ECB744B" w14:textId="77777777" w:rsidTr="00DA2774">
        <w:trPr>
          <w:trHeight w:val="554"/>
        </w:trPr>
        <w:tc>
          <w:tcPr>
            <w:tcW w:w="11063" w:type="dxa"/>
            <w:noWrap/>
            <w:vAlign w:val="center"/>
          </w:tcPr>
          <w:p w14:paraId="115F5123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meta de alcançar entre 1.000 e 5.000 usuários ativos nos primeiros seis meses é coerente com a fase inicial do negócio, cujo principal objetivo é validar a proposta de valor, testar funcionalidades e compreender o comportamento do público-alvo em um ambiente real de uso.</w:t>
            </w:r>
          </w:p>
          <w:p w14:paraId="10B8542E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 xml:space="preserve">Esse volume de usuários permite a coleta de dados relevantes sobre engajamento, retenção, aceitação da gamificação e efetividade das recomendações geradas pela inteligência artificial. A análise desses </w:t>
            </w: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lastRenderedPageBreak/>
              <w:t>dados é essencial para identificar padrões de uso, corrigir falhas e aprimorar a experiência do usuário, reduzindo riscos antes de uma expansão em maior escala.</w:t>
            </w:r>
          </w:p>
          <w:p w14:paraId="0A821F7D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meta também considera a capacidade operacional de uma startup em estágio inicial, que geralmente possui recursos limitados. Um crescimento controlado facilita a adaptação do produto, o desenvolvimento de melhorias contínuas e a construção de uma base sólida de usuários satisfeitos, que podem atuar como promotores da solução por meio de indicações.</w:t>
            </w:r>
          </w:p>
          <w:p w14:paraId="3CFEA96B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Outro fator que justifica a meta é a natureza do problema abordado. A mudança de hábitos financeiros exige tempo, consistência e acompanhamento contínuo. Um crescimento gradual favorece a adaptação do usuário à proposta da solução, aumentando as chances de retenção e engajamento a longo prazo.</w:t>
            </w:r>
          </w:p>
          <w:p w14:paraId="10B651C1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O cenário brasileiro reforça a viabilidade dessa projeção. O alto índice de endividamento, aliado à popularização de aplicativos financeiros e ao uso intensivo de dispositivos móveis, indica um ambiente favorável para a adoção de soluções digitais voltadas à educação e organização financeira.</w:t>
            </w:r>
          </w:p>
          <w:p w14:paraId="3D6B1176" w14:textId="77777777" w:rsidR="003519D5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A escolha por uma meta moderada também permite o desenvolvimento inicial de parcerias comerciais, fundamentais para a sustentabilidade do modelo de negócio. A validação do interesse dos usuários nas recompensas e benefícios oferecidos fortalece a proposta da plataforma e amplia suas possibilidades de monetização.</w:t>
            </w:r>
          </w:p>
          <w:p w14:paraId="7C114D32" w14:textId="5022CD10" w:rsidR="00DA2774" w:rsidRPr="003519D5" w:rsidRDefault="003519D5" w:rsidP="003519D5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3519D5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Dessa forma, a meta estabelecida equilibra viabilidade, aprendizado e potencial de crescimento, criando uma base consistente para a evolução do negócio nos meses seguintes.</w:t>
            </w:r>
          </w:p>
        </w:tc>
      </w:tr>
    </w:tbl>
    <w:p w14:paraId="710D406F" w14:textId="246DC9CD" w:rsidR="00EF1012" w:rsidRDefault="00EF1012" w:rsidP="001675F4">
      <w:pPr>
        <w:rPr>
          <w:szCs w:val="22"/>
          <w:lang w:val="pt-BR"/>
        </w:rPr>
      </w:pPr>
    </w:p>
    <w:p w14:paraId="22E39178" w14:textId="77777777" w:rsidR="00EF1012" w:rsidRDefault="00EF1012" w:rsidP="001675F4">
      <w:pPr>
        <w:rPr>
          <w:szCs w:val="22"/>
          <w:lang w:val="pt-BR"/>
        </w:rPr>
      </w:pPr>
    </w:p>
    <w:p w14:paraId="73E39009" w14:textId="77777777" w:rsidR="001675F4" w:rsidRDefault="001675F4" w:rsidP="001675F4">
      <w:pPr>
        <w:rPr>
          <w:szCs w:val="22"/>
          <w:lang w:val="pt-BR"/>
        </w:rPr>
      </w:pPr>
    </w:p>
    <w:p w14:paraId="7C19AFC3" w14:textId="77777777" w:rsidR="001675F4" w:rsidRDefault="001675F4" w:rsidP="001675F4">
      <w:pPr>
        <w:rPr>
          <w:szCs w:val="22"/>
          <w:lang w:val="pt-BR"/>
        </w:rPr>
      </w:pPr>
    </w:p>
    <w:p w14:paraId="0078CDD8" w14:textId="77777777" w:rsidR="001E1D9F" w:rsidRPr="001675F4" w:rsidRDefault="001E1D9F">
      <w:pPr>
        <w:rPr>
          <w:lang w:val="pt-BR"/>
        </w:rPr>
      </w:pPr>
    </w:p>
    <w:sectPr w:rsidR="001E1D9F" w:rsidRPr="001675F4" w:rsidSect="007418B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4638" w14:textId="77777777" w:rsidR="00E12565" w:rsidRDefault="00E12565" w:rsidP="001675F4">
      <w:r>
        <w:separator/>
      </w:r>
    </w:p>
  </w:endnote>
  <w:endnote w:type="continuationSeparator" w:id="0">
    <w:p w14:paraId="405FC4A1" w14:textId="77777777" w:rsidR="00E12565" w:rsidRDefault="00E12565" w:rsidP="00167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44B3" w14:textId="77777777" w:rsidR="00E12565" w:rsidRDefault="00E12565" w:rsidP="001675F4">
      <w:r>
        <w:separator/>
      </w:r>
    </w:p>
  </w:footnote>
  <w:footnote w:type="continuationSeparator" w:id="0">
    <w:p w14:paraId="495B1250" w14:textId="77777777" w:rsidR="00E12565" w:rsidRDefault="00E12565" w:rsidP="00167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9E0D" w14:textId="77777777" w:rsidR="001675F4" w:rsidRDefault="001675F4">
    <w:pPr>
      <w:pStyle w:val="Cabealho"/>
    </w:pPr>
  </w:p>
  <w:tbl>
    <w:tblPr>
      <w:tblW w:w="11367" w:type="dxa"/>
      <w:tblInd w:w="-1448" w:type="dxa"/>
      <w:tblBorders>
        <w:top w:val="single" w:sz="12" w:space="0" w:color="000080"/>
        <w:left w:val="single" w:sz="12" w:space="0" w:color="000080"/>
        <w:bottom w:val="single" w:sz="12" w:space="0" w:color="000080"/>
        <w:right w:val="single" w:sz="12" w:space="0" w:color="000080"/>
        <w:insideH w:val="single" w:sz="12" w:space="0" w:color="000080"/>
        <w:insideV w:val="single" w:sz="12" w:space="0" w:color="00008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8936"/>
      <w:gridCol w:w="11"/>
    </w:tblGrid>
    <w:tr w:rsidR="001675F4" w14:paraId="63E2A2F7" w14:textId="77777777" w:rsidTr="00DA2774">
      <w:trPr>
        <w:gridAfter w:val="1"/>
        <w:wAfter w:w="11" w:type="dxa"/>
        <w:cantSplit/>
        <w:trHeight w:val="813"/>
      </w:trPr>
      <w:tc>
        <w:tcPr>
          <w:tcW w:w="2420" w:type="dxa"/>
          <w:vMerge w:val="restart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21482022" w14:textId="77777777" w:rsidR="001675F4" w:rsidRDefault="001675F4" w:rsidP="001675F4">
          <w:pPr>
            <w:ind w:left="-55"/>
            <w:jc w:val="right"/>
            <w:rPr>
              <w:rFonts w:ascii="Arial" w:hAnsi="Arial" w:cs="Arial"/>
              <w:sz w:val="8"/>
              <w:szCs w:val="8"/>
            </w:rPr>
          </w:pPr>
          <w:r>
            <w:rPr>
              <w:noProof/>
              <w:lang w:val="pt-BR"/>
            </w:rPr>
            <w:drawing>
              <wp:inline distT="0" distB="0" distL="0" distR="0" wp14:anchorId="7535E497" wp14:editId="0AA59C94">
                <wp:extent cx="1475371" cy="680483"/>
                <wp:effectExtent l="0" t="0" r="0" b="5715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4929" cy="6848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6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670586CD" w14:textId="455B37D0" w:rsidR="001675F4" w:rsidRPr="00E17F6B" w:rsidRDefault="00BA5689" w:rsidP="004A3071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AV2</w:t>
          </w:r>
        </w:p>
        <w:p w14:paraId="5A114721" w14:textId="7E2A5F3B" w:rsidR="001675F4" w:rsidRPr="00E17F6B" w:rsidRDefault="001675F4" w:rsidP="001675F4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</w:tr>
    <w:tr w:rsidR="00E17F6B" w14:paraId="600DC2C1" w14:textId="77777777" w:rsidTr="00DA2774">
      <w:tblPrEx>
        <w:tblCellMar>
          <w:left w:w="113" w:type="dxa"/>
          <w:right w:w="113" w:type="dxa"/>
        </w:tblCellMar>
      </w:tblPrEx>
      <w:trPr>
        <w:cantSplit/>
        <w:trHeight w:val="416"/>
      </w:trPr>
      <w:tc>
        <w:tcPr>
          <w:tcW w:w="2420" w:type="dxa"/>
          <w:vMerge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311D82A5" w14:textId="77777777" w:rsidR="00E17F6B" w:rsidRDefault="00E17F6B" w:rsidP="001675F4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8947" w:type="dxa"/>
          <w:gridSpan w:val="2"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5429BB92" w14:textId="1DADB036" w:rsidR="00E17F6B" w:rsidRPr="00E17F6B" w:rsidRDefault="00E17F6B" w:rsidP="001675F4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17F6B">
            <w:rPr>
              <w:rFonts w:ascii="Arial" w:hAnsi="Arial" w:cs="Arial"/>
              <w:b/>
              <w:sz w:val="28"/>
              <w:szCs w:val="28"/>
            </w:rPr>
            <w:t>Disciplina</w:t>
          </w:r>
          <w:r w:rsidR="00BA5689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Pr="00E17F6B">
            <w:rPr>
              <w:rFonts w:ascii="Arial" w:hAnsi="Arial" w:cs="Arial"/>
              <w:b/>
              <w:sz w:val="28"/>
              <w:szCs w:val="28"/>
            </w:rPr>
            <w:t>Empreendedorismo</w:t>
          </w:r>
        </w:p>
      </w:tc>
    </w:tr>
    <w:tr w:rsidR="001675F4" w14:paraId="26768E97" w14:textId="77777777" w:rsidTr="00DA2774">
      <w:tblPrEx>
        <w:tblCellMar>
          <w:left w:w="113" w:type="dxa"/>
          <w:right w:w="113" w:type="dxa"/>
        </w:tblCellMar>
      </w:tblPrEx>
      <w:trPr>
        <w:cantSplit/>
        <w:trHeight w:val="416"/>
      </w:trPr>
      <w:tc>
        <w:tcPr>
          <w:tcW w:w="2420" w:type="dxa"/>
          <w:vMerge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  <w:hideMark/>
        </w:tcPr>
        <w:p w14:paraId="0892BFBE" w14:textId="77777777" w:rsidR="001675F4" w:rsidRDefault="001675F4" w:rsidP="001675F4">
          <w:pPr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8947" w:type="dxa"/>
          <w:gridSpan w:val="2"/>
          <w:tcBorders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D9E2F3" w:themeFill="accent1" w:themeFillTint="33"/>
          <w:vAlign w:val="center"/>
        </w:tcPr>
        <w:p w14:paraId="00D27F9E" w14:textId="54A879E3" w:rsidR="001675F4" w:rsidRPr="00E17F6B" w:rsidRDefault="005B330C" w:rsidP="001675F4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17F6B">
            <w:rPr>
              <w:rFonts w:ascii="Arial" w:hAnsi="Arial" w:cs="Arial"/>
              <w:b/>
              <w:sz w:val="28"/>
              <w:szCs w:val="28"/>
            </w:rPr>
            <w:t>20</w:t>
          </w:r>
          <w:r w:rsidR="00EC21B0" w:rsidRPr="00E17F6B">
            <w:rPr>
              <w:rFonts w:ascii="Arial" w:hAnsi="Arial" w:cs="Arial"/>
              <w:b/>
              <w:sz w:val="28"/>
              <w:szCs w:val="28"/>
            </w:rPr>
            <w:t>2</w:t>
          </w:r>
          <w:r w:rsidR="00D630C9">
            <w:rPr>
              <w:rFonts w:ascii="Arial" w:hAnsi="Arial" w:cs="Arial"/>
              <w:b/>
              <w:sz w:val="28"/>
              <w:szCs w:val="28"/>
            </w:rPr>
            <w:t>6</w:t>
          </w:r>
          <w:r w:rsidR="00EC21B0" w:rsidRPr="00E17F6B">
            <w:rPr>
              <w:rFonts w:ascii="Arial" w:hAnsi="Arial" w:cs="Arial"/>
              <w:b/>
              <w:sz w:val="28"/>
              <w:szCs w:val="28"/>
            </w:rPr>
            <w:t>.1</w:t>
          </w:r>
        </w:p>
      </w:tc>
    </w:tr>
  </w:tbl>
  <w:p w14:paraId="2D49078E" w14:textId="77777777" w:rsidR="001675F4" w:rsidRDefault="001675F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635"/>
    <w:multiLevelType w:val="hybridMultilevel"/>
    <w:tmpl w:val="0E8C5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2FFF"/>
    <w:multiLevelType w:val="hybridMultilevel"/>
    <w:tmpl w:val="ECD44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828AF"/>
    <w:multiLevelType w:val="hybridMultilevel"/>
    <w:tmpl w:val="969ED456"/>
    <w:lvl w:ilvl="0" w:tplc="10D62B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83FD5"/>
    <w:multiLevelType w:val="hybridMultilevel"/>
    <w:tmpl w:val="25D00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57E9C"/>
    <w:multiLevelType w:val="hybridMultilevel"/>
    <w:tmpl w:val="DD188E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104218"/>
    <w:multiLevelType w:val="hybridMultilevel"/>
    <w:tmpl w:val="CFAE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4422">
    <w:abstractNumId w:val="4"/>
  </w:num>
  <w:num w:numId="2" w16cid:durableId="1172338124">
    <w:abstractNumId w:val="1"/>
  </w:num>
  <w:num w:numId="3" w16cid:durableId="1266500632">
    <w:abstractNumId w:val="5"/>
  </w:num>
  <w:num w:numId="4" w16cid:durableId="2131315960">
    <w:abstractNumId w:val="3"/>
  </w:num>
  <w:num w:numId="5" w16cid:durableId="555513889">
    <w:abstractNumId w:val="2"/>
  </w:num>
  <w:num w:numId="6" w16cid:durableId="181281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5F4"/>
    <w:rsid w:val="00020740"/>
    <w:rsid w:val="00034341"/>
    <w:rsid w:val="00035210"/>
    <w:rsid w:val="00047BD1"/>
    <w:rsid w:val="00066707"/>
    <w:rsid w:val="000C0351"/>
    <w:rsid w:val="00103B42"/>
    <w:rsid w:val="00155CEB"/>
    <w:rsid w:val="001675F4"/>
    <w:rsid w:val="00197540"/>
    <w:rsid w:val="001B4E45"/>
    <w:rsid w:val="001D582E"/>
    <w:rsid w:val="001E1D9F"/>
    <w:rsid w:val="001F19FB"/>
    <w:rsid w:val="0025057C"/>
    <w:rsid w:val="00253169"/>
    <w:rsid w:val="0027664D"/>
    <w:rsid w:val="002D184C"/>
    <w:rsid w:val="003001A5"/>
    <w:rsid w:val="00320F2F"/>
    <w:rsid w:val="003210C6"/>
    <w:rsid w:val="003519D5"/>
    <w:rsid w:val="00362B52"/>
    <w:rsid w:val="003837E2"/>
    <w:rsid w:val="00391953"/>
    <w:rsid w:val="00392265"/>
    <w:rsid w:val="003A20D5"/>
    <w:rsid w:val="003C5834"/>
    <w:rsid w:val="003F214E"/>
    <w:rsid w:val="003F2ECC"/>
    <w:rsid w:val="00456FE0"/>
    <w:rsid w:val="004751BB"/>
    <w:rsid w:val="004A3071"/>
    <w:rsid w:val="004E143A"/>
    <w:rsid w:val="004E7128"/>
    <w:rsid w:val="00504620"/>
    <w:rsid w:val="00504908"/>
    <w:rsid w:val="005418A3"/>
    <w:rsid w:val="00546295"/>
    <w:rsid w:val="005857C1"/>
    <w:rsid w:val="00591EA0"/>
    <w:rsid w:val="005B330C"/>
    <w:rsid w:val="005D7193"/>
    <w:rsid w:val="005E2DC1"/>
    <w:rsid w:val="00614831"/>
    <w:rsid w:val="00617209"/>
    <w:rsid w:val="00662F4D"/>
    <w:rsid w:val="00681AB5"/>
    <w:rsid w:val="00693228"/>
    <w:rsid w:val="006C2821"/>
    <w:rsid w:val="006E6B66"/>
    <w:rsid w:val="00712189"/>
    <w:rsid w:val="00730800"/>
    <w:rsid w:val="007418B4"/>
    <w:rsid w:val="00802A4C"/>
    <w:rsid w:val="00805CAF"/>
    <w:rsid w:val="008273D8"/>
    <w:rsid w:val="00853C70"/>
    <w:rsid w:val="0089303E"/>
    <w:rsid w:val="00902666"/>
    <w:rsid w:val="0091082C"/>
    <w:rsid w:val="009360E0"/>
    <w:rsid w:val="00987F00"/>
    <w:rsid w:val="009C2781"/>
    <w:rsid w:val="009E095F"/>
    <w:rsid w:val="009E0CA7"/>
    <w:rsid w:val="00A84282"/>
    <w:rsid w:val="00A8738F"/>
    <w:rsid w:val="00A914D5"/>
    <w:rsid w:val="00AA3478"/>
    <w:rsid w:val="00AB28D9"/>
    <w:rsid w:val="00B06E5E"/>
    <w:rsid w:val="00B3141B"/>
    <w:rsid w:val="00B423A8"/>
    <w:rsid w:val="00B74853"/>
    <w:rsid w:val="00B82E60"/>
    <w:rsid w:val="00B97EB8"/>
    <w:rsid w:val="00BA5689"/>
    <w:rsid w:val="00BE45B2"/>
    <w:rsid w:val="00C00AAC"/>
    <w:rsid w:val="00C122DC"/>
    <w:rsid w:val="00CC2E58"/>
    <w:rsid w:val="00CF0300"/>
    <w:rsid w:val="00D07DFF"/>
    <w:rsid w:val="00D17007"/>
    <w:rsid w:val="00D3247F"/>
    <w:rsid w:val="00D630C9"/>
    <w:rsid w:val="00DA2774"/>
    <w:rsid w:val="00DB0E1C"/>
    <w:rsid w:val="00DE5C6C"/>
    <w:rsid w:val="00DF0059"/>
    <w:rsid w:val="00DF51A0"/>
    <w:rsid w:val="00E12565"/>
    <w:rsid w:val="00E17F6B"/>
    <w:rsid w:val="00E64A4D"/>
    <w:rsid w:val="00E91B89"/>
    <w:rsid w:val="00EA3295"/>
    <w:rsid w:val="00EC21B0"/>
    <w:rsid w:val="00EF1012"/>
    <w:rsid w:val="00F47950"/>
    <w:rsid w:val="00F87B3D"/>
    <w:rsid w:val="00FC0280"/>
    <w:rsid w:val="00FF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8DDF6"/>
  <w15:chartTrackingRefBased/>
  <w15:docId w15:val="{6E97DF07-00FE-4E59-A1F1-9221AC76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675F4"/>
    <w:pPr>
      <w:ind w:left="708"/>
    </w:pPr>
  </w:style>
  <w:style w:type="character" w:styleId="Hyperlink">
    <w:name w:val="Hyperlink"/>
    <w:basedOn w:val="Fontepargpadro"/>
    <w:unhideWhenUsed/>
    <w:rsid w:val="001675F4"/>
    <w:rPr>
      <w:color w:val="0563C1" w:themeColor="hyperlink"/>
      <w:u w:val="single"/>
    </w:rPr>
  </w:style>
  <w:style w:type="character" w:customStyle="1" w:styleId="highlight">
    <w:name w:val="highlight"/>
    <w:basedOn w:val="Fontepargpadro"/>
    <w:rsid w:val="001675F4"/>
  </w:style>
  <w:style w:type="paragraph" w:styleId="Cabealho">
    <w:name w:val="header"/>
    <w:basedOn w:val="Normal"/>
    <w:link w:val="CabealhoChar"/>
    <w:uiPriority w:val="99"/>
    <w:unhideWhenUsed/>
    <w:rsid w:val="001675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75F4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Rodap">
    <w:name w:val="footer"/>
    <w:basedOn w:val="Normal"/>
    <w:link w:val="RodapChar"/>
    <w:uiPriority w:val="99"/>
    <w:unhideWhenUsed/>
    <w:rsid w:val="001675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75F4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comentrio">
    <w:name w:val="annotation reference"/>
    <w:basedOn w:val="Fontepargpadro"/>
    <w:semiHidden/>
    <w:unhideWhenUsed/>
    <w:rsid w:val="0069322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693228"/>
  </w:style>
  <w:style w:type="character" w:customStyle="1" w:styleId="TextodecomentrioChar">
    <w:name w:val="Texto de comentário Char"/>
    <w:basedOn w:val="Fontepargpadro"/>
    <w:link w:val="Textodecomentrio"/>
    <w:rsid w:val="00693228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322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228"/>
    <w:rPr>
      <w:rFonts w:ascii="Segoe UI" w:eastAsia="Times New Roman" w:hAnsi="Segoe UI" w:cs="Segoe UI"/>
      <w:sz w:val="18"/>
      <w:szCs w:val="18"/>
      <w:lang w:val="pt-PT" w:eastAsia="pt-BR"/>
    </w:rPr>
  </w:style>
  <w:style w:type="paragraph" w:customStyle="1" w:styleId="gen">
    <w:name w:val="gen."/>
    <w:rsid w:val="004E143A"/>
    <w:pPr>
      <w:widowControl w:val="0"/>
      <w:spacing w:after="0" w:line="540" w:lineRule="atLeast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A329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A3295"/>
    <w:rPr>
      <w:rFonts w:ascii="Times New Roman" w:eastAsia="Times New Roman" w:hAnsi="Times New Roman" w:cs="Times New Roman"/>
      <w:b/>
      <w:bCs/>
      <w:sz w:val="20"/>
      <w:szCs w:val="20"/>
      <w:lang w:val="pt-PT" w:eastAsia="pt-BR"/>
    </w:rPr>
  </w:style>
  <w:style w:type="paragraph" w:styleId="NormalWeb">
    <w:name w:val="Normal (Web)"/>
    <w:basedOn w:val="Normal"/>
    <w:uiPriority w:val="99"/>
    <w:unhideWhenUsed/>
    <w:rsid w:val="00F47950"/>
    <w:rPr>
      <w:rFonts w:eastAsiaTheme="minorHAnsi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0EA07-B7EF-4DA5-B575-2865F5400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2352</Words>
  <Characters>12706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Oliveira Lemos da Silva</dc:creator>
  <cp:keywords/>
  <dc:description/>
  <cp:lastModifiedBy>Cinthia Souza</cp:lastModifiedBy>
  <cp:revision>27</cp:revision>
  <cp:lastPrinted>2023-02-24T11:57:00Z</cp:lastPrinted>
  <dcterms:created xsi:type="dcterms:W3CDTF">2025-04-10T18:18:00Z</dcterms:created>
  <dcterms:modified xsi:type="dcterms:W3CDTF">2026-05-03T01:30:00Z</dcterms:modified>
</cp:coreProperties>
</file>