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D5855" w14:textId="77777777" w:rsidR="008A3F17" w:rsidRPr="005D78D4" w:rsidRDefault="008A3F17" w:rsidP="008A3F17">
      <w:pPr>
        <w:rPr>
          <w:b/>
          <w:sz w:val="24"/>
          <w:szCs w:val="24"/>
        </w:rPr>
      </w:pPr>
      <w:r w:rsidRPr="005D78D4">
        <w:rPr>
          <w:b/>
          <w:sz w:val="24"/>
          <w:szCs w:val="24"/>
        </w:rPr>
        <w:t>CDKN2A/p16</w:t>
      </w:r>
    </w:p>
    <w:p w14:paraId="07729A69" w14:textId="77777777" w:rsidR="008A3F17" w:rsidRPr="005D78D4" w:rsidRDefault="008A3F17" w:rsidP="008A3F17">
      <w:pPr>
        <w:rPr>
          <w:sz w:val="24"/>
          <w:szCs w:val="24"/>
        </w:rPr>
      </w:pPr>
      <w:r w:rsidRPr="005D78D4">
        <w:rPr>
          <w:sz w:val="24"/>
          <w:szCs w:val="24"/>
        </w:rPr>
        <w:t>Associated cancers with enough data for site:</w:t>
      </w:r>
    </w:p>
    <w:p w14:paraId="529A666A" w14:textId="77777777" w:rsidR="008A3F17" w:rsidRPr="005D78D4" w:rsidRDefault="008A3F17" w:rsidP="008A3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78D4">
        <w:rPr>
          <w:sz w:val="24"/>
          <w:szCs w:val="24"/>
        </w:rPr>
        <w:t>Melanoma</w:t>
      </w:r>
    </w:p>
    <w:p w14:paraId="0857DA29" w14:textId="77777777" w:rsidR="008A3F17" w:rsidRPr="005D78D4" w:rsidRDefault="008A3F17" w:rsidP="008A3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78D4">
        <w:rPr>
          <w:sz w:val="24"/>
          <w:szCs w:val="24"/>
        </w:rPr>
        <w:t>Pancreatic</w:t>
      </w:r>
    </w:p>
    <w:p w14:paraId="2D590EB8" w14:textId="77777777" w:rsidR="008A3F17" w:rsidRPr="005D78D4" w:rsidRDefault="008A3F17" w:rsidP="008A3F17">
      <w:pPr>
        <w:rPr>
          <w:sz w:val="24"/>
          <w:szCs w:val="24"/>
        </w:rPr>
      </w:pPr>
      <w:r w:rsidRPr="005D78D4">
        <w:rPr>
          <w:sz w:val="24"/>
          <w:szCs w:val="24"/>
        </w:rPr>
        <w:t>Reviewed but not enough data for site/ controversy over risk</w:t>
      </w:r>
    </w:p>
    <w:p w14:paraId="4C9668AF" w14:textId="77777777" w:rsidR="008A3F17" w:rsidRPr="005D78D4" w:rsidRDefault="008A3F17" w:rsidP="008A3F17">
      <w:pPr>
        <w:pStyle w:val="EndNoteBibliography"/>
        <w:rPr>
          <w:rFonts w:asciiTheme="minorHAnsi" w:hAnsiTheme="minorHAnsi"/>
          <w:sz w:val="24"/>
          <w:szCs w:val="24"/>
        </w:rPr>
      </w:pPr>
      <w:r w:rsidRPr="005D78D4">
        <w:rPr>
          <w:rFonts w:asciiTheme="minorHAnsi" w:hAnsiTheme="minorHAnsi"/>
          <w:sz w:val="24"/>
          <w:szCs w:val="24"/>
        </w:rPr>
        <w:t>Secondary cancers to review later:</w:t>
      </w:r>
    </w:p>
    <w:p w14:paraId="413AD21F" w14:textId="77777777" w:rsidR="00587B30" w:rsidRPr="005D78D4" w:rsidRDefault="00587B30">
      <w:pPr>
        <w:rPr>
          <w:sz w:val="24"/>
          <w:szCs w:val="24"/>
        </w:rPr>
      </w:pPr>
    </w:p>
    <w:p w14:paraId="7477692C" w14:textId="4EDB67A4" w:rsidR="005D78D4" w:rsidRPr="005D78D4" w:rsidRDefault="005D78D4">
      <w:pPr>
        <w:rPr>
          <w:sz w:val="24"/>
          <w:szCs w:val="24"/>
        </w:rPr>
      </w:pPr>
      <w:r w:rsidRPr="005D78D4">
        <w:rPr>
          <w:sz w:val="24"/>
          <w:szCs w:val="24"/>
        </w:rPr>
        <w:t>From Ambry Genetics (http://www.ambrygen.com/tests/cdkn2a-and-cdk4-testing):</w:t>
      </w:r>
      <w:bookmarkStart w:id="0" w:name="_GoBack"/>
      <w:bookmarkEnd w:id="0"/>
    </w:p>
    <w:p w14:paraId="3514A7D5" w14:textId="77777777" w:rsidR="005D78D4" w:rsidRPr="005D78D4" w:rsidRDefault="005D78D4" w:rsidP="005D78D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D78D4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CDKN2A</w:t>
      </w:r>
      <w:r w:rsidRPr="005D78D4">
        <w:rPr>
          <w:rFonts w:eastAsia="Times New Roman" w:cs="Arial"/>
          <w:color w:val="444444"/>
          <w:sz w:val="24"/>
          <w:szCs w:val="24"/>
        </w:rPr>
        <w:br/>
      </w:r>
      <w:r w:rsidRPr="005D78D4">
        <w:rPr>
          <w:rFonts w:eastAsia="Times New Roman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CDKN2A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mutations contribute to 10-39% of hereditary melanoma; the more members of the same family have melanoma, the more likely it is due to a </w:t>
      </w:r>
      <w:r w:rsidRPr="005D78D4">
        <w:rPr>
          <w:rFonts w:eastAsia="Times New Roman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CDKN2A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mutation.</w:t>
      </w:r>
      <w:r w:rsidRPr="005D78D4">
        <w:rPr>
          <w:rFonts w:eastAsia="Times New Roman" w:cs="Arial"/>
          <w:color w:val="444444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2, 5, 8-11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The majority of the information regarding mutations in </w:t>
      </w:r>
      <w:r w:rsidRPr="005D78D4">
        <w:rPr>
          <w:rFonts w:eastAsia="Times New Roman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CDKN2A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refers to those affecting the p16 transcript. Mutations affecting the p14 transcript are rare and, hence, not much information is known about the clinical features.</w:t>
      </w:r>
      <w:r w:rsidRPr="005D78D4">
        <w:rPr>
          <w:rFonts w:eastAsia="Times New Roman" w:cs="Arial"/>
          <w:color w:val="444444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8, 12-14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It is estimated that individuals with a </w:t>
      </w:r>
      <w:r w:rsidRPr="005D78D4">
        <w:rPr>
          <w:rFonts w:eastAsia="Times New Roman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CDKN2A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mutation have an approximate 28-67% lifetime risk of developing melanoma, with penetrance estimates varying widely based on study design and geographic region.</w:t>
      </w:r>
      <w:r w:rsidRPr="005D78D4">
        <w:rPr>
          <w:rFonts w:eastAsia="Times New Roman" w:cs="Arial"/>
          <w:color w:val="444444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4, 6-8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Those with a </w:t>
      </w:r>
      <w:r w:rsidRPr="005D78D4">
        <w:rPr>
          <w:rFonts w:eastAsia="Times New Roman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CDKN2A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mutation also have an approximate 17-25% lifetime risk of developing pancreatic cancer; however, recent reports suggest this risk may be as high as 58%, and are potentially higher in smokers.</w:t>
      </w:r>
    </w:p>
    <w:p w14:paraId="089BD338" w14:textId="77777777" w:rsidR="008A3F17" w:rsidRPr="005D78D4" w:rsidRDefault="008A3F17">
      <w:pPr>
        <w:rPr>
          <w:sz w:val="24"/>
          <w:szCs w:val="24"/>
        </w:rPr>
      </w:pPr>
    </w:p>
    <w:sectPr w:rsidR="008A3F17" w:rsidRPr="005D78D4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73EED"/>
    <w:multiLevelType w:val="hybridMultilevel"/>
    <w:tmpl w:val="53AA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708A4"/>
    <w:multiLevelType w:val="hybridMultilevel"/>
    <w:tmpl w:val="313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6C"/>
    <w:rsid w:val="00587B30"/>
    <w:rsid w:val="005D78D4"/>
    <w:rsid w:val="00721B6C"/>
    <w:rsid w:val="008A3F17"/>
    <w:rsid w:val="00B3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57B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1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17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8A3F17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A3F17"/>
    <w:rPr>
      <w:rFonts w:ascii="Calibri" w:eastAsiaTheme="minorHAnsi" w:hAnsi="Calibri"/>
      <w:noProof/>
      <w:sz w:val="22"/>
      <w:szCs w:val="22"/>
    </w:rPr>
  </w:style>
  <w:style w:type="character" w:styleId="Strong">
    <w:name w:val="Strong"/>
    <w:basedOn w:val="DefaultParagraphFont"/>
    <w:uiPriority w:val="22"/>
    <w:qFormat/>
    <w:rsid w:val="005D78D4"/>
    <w:rPr>
      <w:b/>
      <w:bCs/>
    </w:rPr>
  </w:style>
  <w:style w:type="character" w:styleId="Emphasis">
    <w:name w:val="Emphasis"/>
    <w:basedOn w:val="DefaultParagraphFont"/>
    <w:uiPriority w:val="20"/>
    <w:qFormat/>
    <w:rsid w:val="005D78D4"/>
    <w:rPr>
      <w:i/>
      <w:iCs/>
    </w:rPr>
  </w:style>
  <w:style w:type="character" w:customStyle="1" w:styleId="apple-converted-space">
    <w:name w:val="apple-converted-space"/>
    <w:basedOn w:val="DefaultParagraphFont"/>
    <w:rsid w:val="005D78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1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17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8A3F17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A3F17"/>
    <w:rPr>
      <w:rFonts w:ascii="Calibri" w:eastAsiaTheme="minorHAnsi" w:hAnsi="Calibri"/>
      <w:noProof/>
      <w:sz w:val="22"/>
      <w:szCs w:val="22"/>
    </w:rPr>
  </w:style>
  <w:style w:type="character" w:styleId="Strong">
    <w:name w:val="Strong"/>
    <w:basedOn w:val="DefaultParagraphFont"/>
    <w:uiPriority w:val="22"/>
    <w:qFormat/>
    <w:rsid w:val="005D78D4"/>
    <w:rPr>
      <w:b/>
      <w:bCs/>
    </w:rPr>
  </w:style>
  <w:style w:type="character" w:styleId="Emphasis">
    <w:name w:val="Emphasis"/>
    <w:basedOn w:val="DefaultParagraphFont"/>
    <w:uiPriority w:val="20"/>
    <w:qFormat/>
    <w:rsid w:val="005D78D4"/>
    <w:rPr>
      <w:i/>
      <w:iCs/>
    </w:rPr>
  </w:style>
  <w:style w:type="character" w:customStyle="1" w:styleId="apple-converted-space">
    <w:name w:val="apple-converted-space"/>
    <w:basedOn w:val="DefaultParagraphFont"/>
    <w:rsid w:val="005D7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928</Characters>
  <Application>Microsoft Macintosh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3</cp:revision>
  <dcterms:created xsi:type="dcterms:W3CDTF">2016-08-31T15:01:00Z</dcterms:created>
  <dcterms:modified xsi:type="dcterms:W3CDTF">2016-08-31T15:08:00Z</dcterms:modified>
</cp:coreProperties>
</file>