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jc w:val="center"/>
        <w:rPr/>
      </w:pPr>
      <w:bookmarkStart w:colFirst="0" w:colLast="0" w:name="_ej2xy6kypgp" w:id="0"/>
      <w:bookmarkEnd w:id="0"/>
      <w:r w:rsidDel="00000000" w:rsidR="00000000" w:rsidRPr="00000000">
        <w:rPr>
          <w:rtl w:val="0"/>
        </w:rPr>
        <w:t xml:space="preserve">Universas Tecnologica de la region norte de guerrero. Unidad académica de la montaña</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Style w:val="Title"/>
        <w:spacing w:after="240" w:before="240" w:lineRule="auto"/>
        <w:jc w:val="center"/>
        <w:rPr/>
      </w:pPr>
      <w:bookmarkStart w:colFirst="0" w:colLast="0" w:name="_plcru4q44vv3" w:id="1"/>
      <w:bookmarkEnd w:id="1"/>
      <w:r w:rsidDel="00000000" w:rsidR="00000000" w:rsidRPr="00000000">
        <w:rPr>
          <w:rtl w:val="0"/>
        </w:rPr>
        <w:t xml:space="preserve"> </w:t>
      </w:r>
    </w:p>
    <w:p w:rsidR="00000000" w:rsidDel="00000000" w:rsidP="00000000" w:rsidRDefault="00000000" w:rsidRPr="00000000" w14:paraId="00000007">
      <w:pPr>
        <w:pStyle w:val="Title"/>
        <w:spacing w:after="240" w:before="240" w:lineRule="auto"/>
        <w:jc w:val="center"/>
        <w:rPr/>
      </w:pPr>
      <w:bookmarkStart w:colFirst="0" w:colLast="0" w:name="_ljndsc8rbffn" w:id="2"/>
      <w:bookmarkEnd w:id="2"/>
      <w:r w:rsidDel="00000000" w:rsidR="00000000" w:rsidRPr="00000000">
        <w:rPr>
          <w:rtl w:val="0"/>
        </w:rPr>
        <w:t xml:space="preserve">Documentacion Actividad 07</w:t>
      </w:r>
    </w:p>
    <w:p w:rsidR="00000000" w:rsidDel="00000000" w:rsidP="00000000" w:rsidRDefault="00000000" w:rsidRPr="00000000" w14:paraId="00000008">
      <w:pPr>
        <w:pStyle w:val="Title"/>
        <w:spacing w:after="240" w:before="240" w:lineRule="auto"/>
        <w:jc w:val="center"/>
        <w:rPr/>
      </w:pPr>
      <w:bookmarkStart w:colFirst="0" w:colLast="0" w:name="_jsgdsjm3587f" w:id="3"/>
      <w:bookmarkEnd w:id="3"/>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2"/>
        <w:spacing w:after="240" w:before="240" w:lineRule="auto"/>
        <w:jc w:val="center"/>
        <w:rPr/>
      </w:pPr>
      <w:bookmarkStart w:colFirst="0" w:colLast="0" w:name="_ak4qbvmv17hp" w:id="4"/>
      <w:bookmarkEnd w:id="4"/>
      <w:r w:rsidDel="00000000" w:rsidR="00000000" w:rsidRPr="00000000">
        <w:rPr>
          <w:rtl w:val="0"/>
        </w:rPr>
        <w:t xml:space="preserve">Jose manuel Bautista Morales</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 </w:t>
      </w:r>
      <w:r w:rsidDel="00000000" w:rsidR="00000000" w:rsidRPr="00000000">
        <w:rPr>
          <w:b w:val="1"/>
          <w:rtl w:val="0"/>
        </w:rPr>
        <w:t xml:space="preserve">Explicación de la Aplicación: Calculadora de Operaciones Básicas</w:t>
      </w:r>
    </w:p>
    <w:p w:rsidR="00000000" w:rsidDel="00000000" w:rsidP="00000000" w:rsidRDefault="00000000" w:rsidRPr="00000000" w14:paraId="00000017">
      <w:pPr>
        <w:spacing w:after="240" w:before="240" w:lineRule="auto"/>
        <w:rPr/>
      </w:pPr>
      <w:r w:rsidDel="00000000" w:rsidR="00000000" w:rsidRPr="00000000">
        <w:rPr>
          <w:rtl w:val="0"/>
        </w:rPr>
        <w:t xml:space="preserve">Esta aplicación de Android es una calculadora simple que realiza operaciones básicas como suma, resta, multiplicación, división y potenciación. La interfaz principal contiene cinco botones, cada uno representando una operación específica. Al hacer clic en uno de estos botones, se abre una nueva actividad que permite al usuario realizar la operación deseada.</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Funcionamiento del Intent:</w:t>
      </w:r>
    </w:p>
    <w:p w:rsidR="00000000" w:rsidDel="00000000" w:rsidP="00000000" w:rsidRDefault="00000000" w:rsidRPr="00000000" w14:paraId="00000019">
      <w:pPr>
        <w:spacing w:after="240" w:before="240" w:lineRule="auto"/>
        <w:rPr>
          <w:b w:val="1"/>
        </w:rPr>
      </w:pPr>
      <w:r w:rsidDel="00000000" w:rsidR="00000000" w:rsidRPr="00000000">
        <w:rPr>
          <w:b w:val="1"/>
        </w:rPr>
        <w:drawing>
          <wp:inline distB="114300" distT="114300" distL="114300" distR="114300">
            <wp:extent cx="5731200" cy="1739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La comunicación entre las actividades en Android se logra mediante el uso de objetos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En esta aplicación, se utiliza un objeto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para pasar datos entre la actividad principal (</w:t>
      </w:r>
      <w:r w:rsidDel="00000000" w:rsidR="00000000" w:rsidRPr="00000000">
        <w:rPr>
          <w:rFonts w:ascii="Roboto Mono" w:cs="Roboto Mono" w:eastAsia="Roboto Mono" w:hAnsi="Roboto Mono"/>
          <w:color w:val="188038"/>
          <w:rtl w:val="0"/>
        </w:rPr>
        <w:t xml:space="preserve">MainActivity</w:t>
      </w:r>
      <w:r w:rsidDel="00000000" w:rsidR="00000000" w:rsidRPr="00000000">
        <w:rPr>
          <w:rtl w:val="0"/>
        </w:rPr>
        <w:t xml:space="preserve">) y las actividades secundarias (por ejemplo, </w:t>
      </w:r>
      <w:r w:rsidDel="00000000" w:rsidR="00000000" w:rsidRPr="00000000">
        <w:rPr>
          <w:rFonts w:ascii="Roboto Mono" w:cs="Roboto Mono" w:eastAsia="Roboto Mono" w:hAnsi="Roboto Mono"/>
          <w:color w:val="188038"/>
          <w:rtl w:val="0"/>
        </w:rPr>
        <w:t xml:space="preserve">SumaActivity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RestaActivity</w:t>
      </w:r>
      <w:r w:rsidDel="00000000" w:rsidR="00000000" w:rsidRPr="00000000">
        <w:rPr>
          <w:rtl w:val="0"/>
        </w:rPr>
        <w:t xml:space="preserve">, etc.).</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MainActivity:</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La actividad principal tiene cinco botones, cada uno asociado a una operación matemática básica.</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Al hacer clic en un botón, se crea un objeto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que especifica la actividad de destino (por ejemplo, </w:t>
      </w:r>
      <w:r w:rsidDel="00000000" w:rsidR="00000000" w:rsidRPr="00000000">
        <w:rPr>
          <w:rFonts w:ascii="Roboto Mono" w:cs="Roboto Mono" w:eastAsia="Roboto Mono" w:hAnsi="Roboto Mono"/>
          <w:color w:val="188038"/>
          <w:rtl w:val="0"/>
        </w:rPr>
        <w:t xml:space="preserve">SumaActivity</w:t>
      </w:r>
      <w:r w:rsidDel="00000000" w:rsidR="00000000" w:rsidRPr="00000000">
        <w:rPr>
          <w:rtl w:val="0"/>
        </w:rPr>
        <w:t xml:space="preserve"> para la suma) y se inicia esa actividad.</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Actividades Secundarias (por ejemplo, SumaActivity):</w:t>
      </w:r>
    </w:p>
    <w:p w:rsidR="00000000" w:rsidDel="00000000" w:rsidP="00000000" w:rsidRDefault="00000000" w:rsidRPr="00000000" w14:paraId="0000001F">
      <w:pPr>
        <w:spacing w:after="240" w:before="240" w:lineRule="auto"/>
        <w:ind w:left="720" w:firstLine="0"/>
        <w:rPr>
          <w:b w:val="1"/>
        </w:rPr>
      </w:pPr>
      <w:r w:rsidDel="00000000" w:rsidR="00000000" w:rsidRPr="00000000">
        <w:rPr>
          <w:b w:val="1"/>
        </w:rPr>
        <w:drawing>
          <wp:inline distB="114300" distT="114300" distL="114300" distR="114300">
            <wp:extent cx="2919413" cy="17545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9413" cy="175459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spacing w:after="0" w:afterAutospacing="0" w:before="240" w:lineRule="auto"/>
        <w:ind w:left="1440" w:hanging="360"/>
      </w:pPr>
      <w:r w:rsidDel="00000000" w:rsidR="00000000" w:rsidRPr="00000000">
        <w:rPr>
          <w:rtl w:val="0"/>
        </w:rPr>
        <w:t xml:space="preserve">Cada actividad secundaria recibe el </w:t>
      </w:r>
      <w:r w:rsidDel="00000000" w:rsidR="00000000" w:rsidRPr="00000000">
        <w:rPr>
          <w:rFonts w:ascii="Roboto Mono" w:cs="Roboto Mono" w:eastAsia="Roboto Mono" w:hAnsi="Roboto Mono"/>
          <w:color w:val="188038"/>
          <w:rtl w:val="0"/>
        </w:rPr>
        <w:t xml:space="preserve">Intent</w:t>
      </w:r>
      <w:r w:rsidDel="00000000" w:rsidR="00000000" w:rsidRPr="00000000">
        <w:rPr>
          <w:rtl w:val="0"/>
        </w:rPr>
        <w:t xml:space="preserve"> de la actividad principal, extrayendo cualquier información adicional que pueda necesitar para realizar la operación.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Realiza la operación matemática correspondiente utilizando los datos proporcionados.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Muestra el resultado de la operación en la interfaz de usuario.</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Regreso a la Actividad Principal:</w:t>
      </w:r>
    </w:p>
    <w:p w:rsidR="00000000" w:rsidDel="00000000" w:rsidP="00000000" w:rsidRDefault="00000000" w:rsidRPr="00000000" w14:paraId="00000024">
      <w:pPr>
        <w:spacing w:after="240" w:before="240" w:lineRule="auto"/>
        <w:ind w:left="720" w:firstLine="0"/>
        <w:rPr>
          <w:b w:val="1"/>
        </w:rPr>
      </w:pPr>
      <w:r w:rsidDel="00000000" w:rsidR="00000000" w:rsidRPr="00000000">
        <w:rPr>
          <w:b w:val="1"/>
        </w:rPr>
        <w:drawing>
          <wp:inline distB="114300" distT="114300" distL="114300" distR="114300">
            <wp:extent cx="5731200" cy="168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spacing w:after="240" w:before="240" w:lineRule="auto"/>
        <w:ind w:left="1440" w:hanging="360"/>
      </w:pPr>
      <w:r w:rsidDel="00000000" w:rsidR="00000000" w:rsidRPr="00000000">
        <w:rPr>
          <w:rtl w:val="0"/>
        </w:rPr>
        <w:t xml:space="preserve">Cada actividad secundaria contiene un botón "Regresar" que permite al usuario volver a la actividad principal. Esto se logra llamando al método </w:t>
      </w: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Estructura del Proyecto:</w:t>
      </w:r>
    </w:p>
    <w:p w:rsidR="00000000" w:rsidDel="00000000" w:rsidP="00000000" w:rsidRDefault="00000000" w:rsidRPr="00000000" w14:paraId="00000027">
      <w:pPr>
        <w:spacing w:after="240" w:before="240" w:lineRule="auto"/>
        <w:rPr/>
      </w:pPr>
      <w:r w:rsidDel="00000000" w:rsidR="00000000" w:rsidRPr="00000000">
        <w:rPr>
          <w:rtl w:val="0"/>
        </w:rPr>
        <w:t xml:space="preserve">El proyecto consta de varias actividades (</w:t>
      </w:r>
      <w:r w:rsidDel="00000000" w:rsidR="00000000" w:rsidRPr="00000000">
        <w:rPr>
          <w:rFonts w:ascii="Roboto Mono" w:cs="Roboto Mono" w:eastAsia="Roboto Mono" w:hAnsi="Roboto Mono"/>
          <w:color w:val="188038"/>
          <w:rtl w:val="0"/>
        </w:rPr>
        <w:t xml:space="preserve">MainActivity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SumaActivity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RestaActivity</w:t>
      </w:r>
      <w:r w:rsidDel="00000000" w:rsidR="00000000" w:rsidRPr="00000000">
        <w:rPr>
          <w:rtl w:val="0"/>
        </w:rPr>
        <w:t xml:space="preserve">, etc.), un adaptador para la lista de figuras geométricas y una clase para representar las figuras geométricas. Además, hay archivos XML para las interfaces de usuario de cada actividad.</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br w:type="textWrapping"/>
      </w:r>
    </w:p>
    <w:p w:rsidR="00000000" w:rsidDel="00000000" w:rsidP="00000000" w:rsidRDefault="00000000" w:rsidRPr="00000000" w14:paraId="0000002B">
      <w:pPr>
        <w:spacing w:after="240" w:before="240" w:lineRule="auto"/>
        <w:rPr/>
      </w:pPr>
      <w:r w:rsidDel="00000000" w:rsidR="00000000" w:rsidRPr="00000000">
        <w:rPr>
          <w:rtl w:val="0"/>
        </w:rPr>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