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B2545"/>
          <w:sz w:val="44"/>
        </w:rPr>
        <w:t>EPISODE 5 KNOWLEDGE MINING LAB</w:t>
      </w:r>
    </w:p>
    <w:p>
      <w:pPr>
        <w:spacing w:before="0" w:after="280"/>
      </w:pPr>
      <w:r>
        <w:rPr>
          <w:rFonts w:ascii="Calibri" w:hAnsi="Calibri"/>
          <w:b w:val="0"/>
          <w:color w:val="595959"/>
          <w:sz w:val="22"/>
        </w:rPr>
        <w:t>Azure AI Search, Document Intelligence, and Content Understanding for the High-End Restaurant AI Automation solution</w:t>
      </w:r>
    </w:p>
    <w:p>
      <w:pPr>
        <w:spacing w:before="0" w:after="240"/>
      </w:pPr>
      <w:r>
        <w:rPr>
          <w:rFonts w:ascii="Calibri" w:hAnsi="Calibri"/>
          <w:b w:val="0"/>
          <w:color w:val="1F4D78"/>
          <w:sz w:val="21"/>
        </w:rPr>
        <w:t>Audience: AI-102 practice builders | Scope: Episode 5 retrieval, ingestion, extraction, and analyzer workflows</w:t>
      </w:r>
    </w:p>
    <w:p>
      <w:pPr>
        <w:spacing w:before="0" w:after="240"/>
        <w:pBdr>
          <w:bottom w:val="single" w:sz="8" w:space="1" w:color="D7E3F2"/>
        </w:pBdr>
      </w:pPr>
    </w:p>
    <w:p>
      <w:pPr>
        <w:spacing w:after="160"/>
      </w:pPr>
      <w:r>
        <w:t>This lab package extends the restaurant solution with a focused knowledge-mining layer. It gives you a practical path for testing retrieval quality, document extraction, and analyzer-driven multimodal review without having to redesign the earlier agentic or multilingual application slices.</w:t>
      </w:r>
    </w:p>
    <w:p>
      <w:pPr>
        <w:pStyle w:val="Heading1"/>
      </w:pPr>
      <w:r>
        <w:t>What Is Included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Capability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Episode 5 Surface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Search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POST /search/query with keyword, vector, hybrid, and semantic-style retrieval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Operations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GET /search/ingest-status for a quick readiness and corpus check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Receipts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POST /document/receipt for line items, totals, and merchant metadata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Layout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POST /document/layout for paragraphs, tables, and page-level structure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Contracts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POST /document/contract for private event extraction and review routing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Analyzers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POST /content-understanding/analyze for menu, contract, audio, video, and invoice analyzer patterns</w:t>
            </w:r>
          </w:p>
        </w:tc>
      </w:tr>
    </w:tbl>
    <w:p>
      <w:pPr>
        <w:pStyle w:val="Heading1"/>
      </w:pPr>
      <w:r>
        <w:t>Suggested Lab Flow</w:t>
      </w:r>
    </w:p>
    <w:p>
      <w:pPr>
        <w:pStyle w:val="ListNumber"/>
        <w:spacing w:after="80" w:line="300" w:lineRule="auto"/>
      </w:pPr>
      <w:r>
        <w:t>Keep MOCK_MODE=true and validate the new endpoints locally before connecting live Azure services.</w:t>
      </w:r>
    </w:p>
    <w:p>
      <w:pPr>
        <w:pStyle w:val="ListNumber"/>
        <w:spacing w:after="80" w:line="300" w:lineRule="auto"/>
      </w:pPr>
      <w:r>
        <w:t>Run scripts/build_search_index.py to write the richer index schema and, when configured, create the Azure AI Search index.</w:t>
      </w:r>
    </w:p>
    <w:p>
      <w:pPr>
        <w:pStyle w:val="ListNumber"/>
        <w:spacing w:after="80" w:line="300" w:lineRule="auto"/>
      </w:pPr>
      <w:r>
        <w:t>Run scripts/ingest_documents.py to chunk restaurant source files, generate embeddings, and upload enriched search records.</w:t>
      </w:r>
    </w:p>
    <w:p>
      <w:pPr>
        <w:pStyle w:val="ListNumber"/>
        <w:spacing w:after="80" w:line="300" w:lineRule="auto"/>
      </w:pPr>
      <w:r>
        <w:t>Validate retrieval with questions about private dining minimums, vegan tasting availability, and shellfish references.</w:t>
      </w:r>
    </w:p>
    <w:p>
      <w:pPr>
        <w:pStyle w:val="ListNumber"/>
        <w:spacing w:after="80" w:line="300" w:lineRule="auto"/>
      </w:pPr>
      <w:r>
        <w:t>Upload a receipt, invoice, or event contract to confirm extraction quality and review-threshold behavior.</w:t>
      </w:r>
    </w:p>
    <w:p>
      <w:pPr>
        <w:pStyle w:val="ListNumber"/>
        <w:spacing w:after="80" w:line="300" w:lineRule="auto"/>
      </w:pPr>
      <w:r>
        <w:t>Test the content-understanding analyzers with representative PDF, audio, and video inputs.</w:t>
      </w:r>
    </w:p>
    <w:p>
      <w:pPr>
        <w:pStyle w:val="Heading1"/>
      </w:pPr>
      <w:r>
        <w:t>Retrieval Defaults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Setting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Default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Usage Note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Query mode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hybrid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Balances lexical matching with vector-style grounding.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Result count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5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Keeps answers concise while still supporting citations.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Semantic config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restaurant-semantic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Used when semantic or hybrid ranking is enabled.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Vector size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3072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Matches the embedding shape used by the search ingestion flow.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Common filters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menu / policy / pairings / vegan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Use document_type, menu_section, and allergen_tag to narrow recall.</w:t>
            </w:r>
          </w:p>
        </w:tc>
      </w:tr>
    </w:tbl>
    <w:p>
      <w:pPr>
        <w:pStyle w:val="Heading1"/>
      </w:pPr>
      <w:r>
        <w:t>Why This Matters for AI-102</w:t>
      </w:r>
    </w:p>
    <w:p>
      <w:pPr>
        <w:pStyle w:val="ListBullet"/>
        <w:spacing w:after="80" w:line="300" w:lineRule="auto"/>
      </w:pPr>
      <w:r>
        <w:t>Azure AI Search index design, chunking strategy, and citation-friendly retrieval outputs.</w:t>
      </w:r>
    </w:p>
    <w:p>
      <w:pPr>
        <w:pStyle w:val="ListBullet"/>
        <w:spacing w:after="80" w:line="300" w:lineRule="auto"/>
      </w:pPr>
      <w:r>
        <w:t>Grounding prompts with explicit sources instead of relying on unsupported model memory.</w:t>
      </w:r>
    </w:p>
    <w:p>
      <w:pPr>
        <w:pStyle w:val="ListBullet"/>
        <w:spacing w:after="80" w:line="300" w:lineRule="auto"/>
      </w:pPr>
      <w:r>
        <w:t>Document Intelligence extraction for structured and semi-structured restaurant operations documents.</w:t>
      </w:r>
    </w:p>
    <w:p>
      <w:pPr>
        <w:pStyle w:val="ListBullet"/>
        <w:spacing w:after="80" w:line="300" w:lineRule="auto"/>
      </w:pPr>
      <w:r>
        <w:t>Separation of deterministic extraction logic from higher-level generative orchestration.</w:t>
      </w:r>
    </w:p>
    <w:p>
      <w:pPr>
        <w:pStyle w:val="ListBullet"/>
        <w:spacing w:after="80" w:line="300" w:lineRule="auto"/>
      </w:pPr>
      <w:r>
        <w:t>Operational concerns such as ingest status, review thresholds, and metadata-driven filtering.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5959"/>
        <w:sz w:val="18"/>
      </w:rPr>
      <w:t>Episode 5 Knowledge Mining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