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2 Request Intake And Routing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hase-2-request-intake-and-routing"/>
    <w:p>
      <w:pPr>
        <w:pStyle w:val="Heading1"/>
      </w:pPr>
      <w:r>
        <w:t xml:space="preserve">Phase 2: Request Intake and Routing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2026-04-29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Accept document text from the operator console or API client, validate the</w:t>
      </w:r>
      <w:r>
        <w:t xml:space="preserve"> </w:t>
      </w:r>
      <w:r>
        <w:t xml:space="preserve">request, and route it to the correct domain agent and summary provider path.</w:t>
      </w:r>
    </w:p>
    <w:bookmarkEnd w:id="9"/>
    <w:bookmarkStart w:id="10" w:name="code-anchors"/>
    <w:p>
      <w:pPr>
        <w:pStyle w:val="Heading2"/>
      </w:pPr>
      <w:r>
        <w:t xml:space="preserve">Code anchors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backend/app/main.py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backend/app/api/routes/agents.py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backend/app/core/schemas.py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backend/app/orchestration/agent_router.py</w:t>
      </w:r>
    </w:p>
    <w:bookmarkEnd w:id="10"/>
    <w:bookmarkStart w:id="16" w:name="detailed-steps"/>
    <w:p>
      <w:pPr>
        <w:pStyle w:val="Heading2"/>
      </w:pPr>
      <w:r>
        <w:t xml:space="preserve">Detailed steps</w:t>
      </w:r>
    </w:p>
    <w:bookmarkStart w:id="11" w:name="step-1-expose-the-api-service"/>
    <w:p>
      <w:pPr>
        <w:pStyle w:val="Heading3"/>
      </w:pPr>
      <w:r>
        <w:t xml:space="preserve">Step 1: Expose the API service</w:t>
      </w:r>
    </w:p>
    <w:p>
      <w:pPr>
        <w:pStyle w:val="FirstParagraph"/>
      </w:pPr>
      <w:r>
        <w:rPr>
          <w:rStyle w:val="VerbatimChar"/>
        </w:rPr>
        <w:t xml:space="preserve">backend/app/main.py</w:t>
      </w:r>
      <w:r>
        <w:t xml:space="preserve"> </w:t>
      </w:r>
      <w:r>
        <w:t xml:space="preserve">initializes the FastAPI application, configures CORS, and</w:t>
      </w:r>
      <w:r>
        <w:t xml:space="preserve"> </w:t>
      </w:r>
      <w:r>
        <w:t xml:space="preserve">mounts the agent routes under the configured API prefix.</w:t>
      </w:r>
    </w:p>
    <w:p>
      <w:pPr>
        <w:pStyle w:val="BodyText"/>
      </w:pPr>
      <w:r>
        <w:t xml:space="preserve">Operational impact:</w:t>
      </w:r>
    </w:p>
    <w:p>
      <w:pPr>
        <w:pStyle w:val="Compact"/>
        <w:numPr>
          <w:ilvl w:val="0"/>
          <w:numId w:val="1002"/>
        </w:numPr>
      </w:pPr>
      <w:r>
        <w:t xml:space="preserve">frontend requests can be served from a different local origin</w:t>
      </w:r>
    </w:p>
    <w:p>
      <w:pPr>
        <w:pStyle w:val="Compact"/>
        <w:numPr>
          <w:ilvl w:val="0"/>
          <w:numId w:val="1002"/>
        </w:numPr>
      </w:pPr>
      <w:r>
        <w:t xml:space="preserve">the API is discoverable through</w:t>
      </w:r>
      <w:r>
        <w:t xml:space="preserve"> </w:t>
      </w:r>
      <w:r>
        <w:rPr>
          <w:rStyle w:val="VerbatimChar"/>
        </w:rPr>
        <w:t xml:space="preserve">/docs</w:t>
      </w:r>
    </w:p>
    <w:p>
      <w:pPr>
        <w:pStyle w:val="Compact"/>
        <w:numPr>
          <w:ilvl w:val="0"/>
          <w:numId w:val="1002"/>
        </w:numPr>
      </w:pPr>
      <w:r>
        <w:t xml:space="preserve">the route prefix can be changed without rewriting route handlers</w:t>
      </w:r>
    </w:p>
    <w:bookmarkEnd w:id="11"/>
    <w:bookmarkStart w:id="12" w:name="step-2-accept-a-structured-agent-request"/>
    <w:p>
      <w:pPr>
        <w:pStyle w:val="Heading3"/>
      </w:pPr>
      <w:r>
        <w:t xml:space="preserve">Step 2: Accept a structured agent request</w:t>
      </w:r>
    </w:p>
    <w:p>
      <w:pPr>
        <w:pStyle w:val="FirstParagraph"/>
      </w:pPr>
      <w:r>
        <w:rPr>
          <w:rStyle w:val="VerbatimChar"/>
        </w:rPr>
        <w:t xml:space="preserve">AgentRunRequest</w:t>
      </w:r>
      <w:r>
        <w:t xml:space="preserve"> </w:t>
      </w:r>
      <w:r>
        <w:t xml:space="preserve">defines the runtime contract: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agent_type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document_text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provider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metadata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use_retrieval</w:t>
      </w:r>
    </w:p>
    <w:p>
      <w:pPr>
        <w:pStyle w:val="FirstParagraph"/>
      </w:pPr>
      <w:r>
        <w:t xml:space="preserve">This ensures the router receives typed, explicit inputs rather than inferring</w:t>
      </w:r>
      <w:r>
        <w:t xml:space="preserve"> </w:t>
      </w:r>
      <w:r>
        <w:t xml:space="preserve">behavior from loosely shaped JSON.</w:t>
      </w:r>
    </w:p>
    <w:bookmarkEnd w:id="12"/>
    <w:bookmarkStart w:id="13" w:name="step-3-route-by-business-domain"/>
    <w:p>
      <w:pPr>
        <w:pStyle w:val="Heading3"/>
      </w:pPr>
      <w:r>
        <w:t xml:space="preserve">Step 3: Route by business domain</w:t>
      </w:r>
    </w:p>
    <w:p>
      <w:pPr>
        <w:pStyle w:val="FirstParagraph"/>
      </w:pPr>
      <w:r>
        <w:rPr>
          <w:rStyle w:val="VerbatimChar"/>
        </w:rPr>
        <w:t xml:space="preserve">AgentRouter.run()</w:t>
      </w:r>
      <w:r>
        <w:t xml:space="preserve"> </w:t>
      </w:r>
      <w:r>
        <w:t xml:space="preserve">chooses the execution path: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invoice</w:t>
      </w:r>
      <w:r>
        <w:t xml:space="preserve"> </w:t>
      </w:r>
      <w:r>
        <w:t xml:space="preserve">requests go to</w:t>
      </w:r>
      <w:r>
        <w:t xml:space="preserve"> </w:t>
      </w:r>
      <w:r>
        <w:rPr>
          <w:rStyle w:val="VerbatimChar"/>
        </w:rPr>
        <w:t xml:space="preserve">InvoiceAgent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prior_authorization</w:t>
      </w:r>
      <w:r>
        <w:t xml:space="preserve"> </w:t>
      </w:r>
      <w:r>
        <w:t xml:space="preserve">requests go to</w:t>
      </w:r>
      <w:r>
        <w:t xml:space="preserve"> </w:t>
      </w:r>
      <w:r>
        <w:rPr>
          <w:rStyle w:val="VerbatimChar"/>
        </w:rPr>
        <w:t xml:space="preserve">PriorAuthAgent</w:t>
      </w:r>
    </w:p>
    <w:p>
      <w:pPr>
        <w:pStyle w:val="FirstParagraph"/>
      </w:pPr>
      <w:r>
        <w:t xml:space="preserve">This routing is deterministic and based on the declared request, not on</w:t>
      </w:r>
      <w:r>
        <w:t xml:space="preserve"> </w:t>
      </w:r>
      <w:r>
        <w:t xml:space="preserve">heuristics.</w:t>
      </w:r>
    </w:p>
    <w:bookmarkEnd w:id="13"/>
    <w:bookmarkStart w:id="14" w:name="Xb071d885db632fe4e27432d23cbdde17337833c"/>
    <w:p>
      <w:pPr>
        <w:pStyle w:val="Heading3"/>
      </w:pPr>
      <w:r>
        <w:t xml:space="preserve">Step 4: Decide whether retrieval is active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use_retrieval</w:t>
      </w:r>
      <w:r>
        <w:t xml:space="preserve"> </w:t>
      </w:r>
      <w:r>
        <w:t xml:space="preserve">is true, the router queries</w:t>
      </w:r>
      <w:r>
        <w:t xml:space="preserve"> </w:t>
      </w:r>
      <w:r>
        <w:rPr>
          <w:rStyle w:val="VerbatimChar"/>
        </w:rPr>
        <w:t xml:space="preserve">DomainRetriever</w:t>
      </w:r>
      <w:r>
        <w:t xml:space="preserve"> </w:t>
      </w:r>
      <w:r>
        <w:t xml:space="preserve">before agent</w:t>
      </w:r>
      <w:r>
        <w:t xml:space="preserve"> </w:t>
      </w:r>
      <w:r>
        <w:t xml:space="preserve">analysis. If false, the agent executes with no contextual snippets.</w:t>
      </w:r>
    </w:p>
    <w:p>
      <w:pPr>
        <w:pStyle w:val="BodyText"/>
      </w:pPr>
      <w:r>
        <w:t xml:space="preserve">This makes retrieval optional and easy to disable during debugging or isolated</w:t>
      </w:r>
      <w:r>
        <w:t xml:space="preserve"> </w:t>
      </w:r>
      <w:r>
        <w:t xml:space="preserve">testing.</w:t>
      </w:r>
    </w:p>
    <w:bookmarkEnd w:id="14"/>
    <w:bookmarkStart w:id="15" w:name="Xf0864aabd30f4b3d2b002cf7dcdaf7166380181"/>
    <w:p>
      <w:pPr>
        <w:pStyle w:val="Heading3"/>
      </w:pPr>
      <w:r>
        <w:t xml:space="preserve">Step 5: Preserve a consistent response shape</w:t>
      </w:r>
    </w:p>
    <w:p>
      <w:pPr>
        <w:pStyle w:val="FirstParagraph"/>
      </w:pPr>
      <w:r>
        <w:t xml:space="preserve">Every request returns</w:t>
      </w:r>
      <w:r>
        <w:t xml:space="preserve"> </w:t>
      </w:r>
      <w:r>
        <w:rPr>
          <w:rStyle w:val="VerbatimChar"/>
        </w:rPr>
        <w:t xml:space="preserve">AgentRunResponse</w:t>
      </w:r>
      <w:r>
        <w:t xml:space="preserve">, which includes:</w:t>
      </w:r>
    </w:p>
    <w:p>
      <w:pPr>
        <w:pStyle w:val="Compact"/>
        <w:numPr>
          <w:ilvl w:val="0"/>
          <w:numId w:val="1005"/>
        </w:numPr>
      </w:pPr>
      <w:r>
        <w:t xml:space="preserve">summary</w:t>
      </w:r>
    </w:p>
    <w:p>
      <w:pPr>
        <w:pStyle w:val="Compact"/>
        <w:numPr>
          <w:ilvl w:val="0"/>
          <w:numId w:val="1005"/>
        </w:numPr>
      </w:pPr>
      <w:r>
        <w:t xml:space="preserve">extracted fields</w:t>
      </w:r>
    </w:p>
    <w:p>
      <w:pPr>
        <w:pStyle w:val="Compact"/>
        <w:numPr>
          <w:ilvl w:val="0"/>
          <w:numId w:val="1005"/>
        </w:numPr>
      </w:pPr>
      <w:r>
        <w:t xml:space="preserve">next actions</w:t>
      </w:r>
    </w:p>
    <w:p>
      <w:pPr>
        <w:pStyle w:val="Compact"/>
        <w:numPr>
          <w:ilvl w:val="0"/>
          <w:numId w:val="1005"/>
        </w:numPr>
      </w:pPr>
      <w:r>
        <w:t xml:space="preserve">routing target</w:t>
      </w:r>
    </w:p>
    <w:p>
      <w:pPr>
        <w:pStyle w:val="Compact"/>
        <w:numPr>
          <w:ilvl w:val="0"/>
          <w:numId w:val="1005"/>
        </w:numPr>
      </w:pPr>
      <w:r>
        <w:t xml:space="preserve">confidence</w:t>
      </w:r>
    </w:p>
    <w:p>
      <w:pPr>
        <w:pStyle w:val="Compact"/>
        <w:numPr>
          <w:ilvl w:val="0"/>
          <w:numId w:val="1005"/>
        </w:numPr>
      </w:pPr>
      <w:r>
        <w:t xml:space="preserve">retrieved context</w:t>
      </w:r>
    </w:p>
    <w:p>
      <w:pPr>
        <w:pStyle w:val="Compact"/>
        <w:numPr>
          <w:ilvl w:val="0"/>
          <w:numId w:val="1005"/>
        </w:numPr>
      </w:pPr>
      <w:r>
        <w:t xml:space="preserve">processing notes</w:t>
      </w:r>
    </w:p>
    <w:p>
      <w:pPr>
        <w:pStyle w:val="FirstParagraph"/>
      </w:pPr>
      <w:r>
        <w:t xml:space="preserve">That single schema keeps the frontend simple and ensures each agent returns a</w:t>
      </w:r>
      <w:r>
        <w:t xml:space="preserve"> </w:t>
      </w:r>
      <w:r>
        <w:t xml:space="preserve">comparable result structure.</w:t>
      </w:r>
    </w:p>
    <w:bookmarkEnd w:id="15"/>
    <w:bookmarkEnd w:id="16"/>
    <w:bookmarkStart w:id="17" w:name="diagram"/>
    <w:p>
      <w:pPr>
        <w:pStyle w:val="Heading2"/>
      </w:pPr>
      <w:r>
        <w:t xml:space="preserve">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Operator</w:t>
      </w:r>
      <w:r>
        <w:br/>
      </w:r>
      <w:r>
        <w:rPr>
          <w:rStyle w:val="VerbatimChar"/>
        </w:rPr>
        <w:t xml:space="preserve">    participant UI as React UI</w:t>
      </w:r>
      <w:r>
        <w:br/>
      </w:r>
      <w:r>
        <w:rPr>
          <w:rStyle w:val="VerbatimChar"/>
        </w:rPr>
        <w:t xml:space="preserve">    participant API as FastAPI /api/v1/workflows/{workflow_name}/run</w:t>
      </w:r>
      <w:r>
        <w:br/>
      </w:r>
      <w:r>
        <w:rPr>
          <w:rStyle w:val="VerbatimChar"/>
        </w:rPr>
        <w:t xml:space="preserve">    participant Router as AgentRouter</w:t>
      </w:r>
      <w:r>
        <w:br/>
      </w:r>
      <w:r>
        <w:rPr>
          <w:rStyle w:val="VerbatimChar"/>
        </w:rPr>
        <w:t xml:space="preserve">    participant RAG as DomainRetriever</w:t>
      </w:r>
      <w:r>
        <w:br/>
      </w:r>
      <w:r>
        <w:rPr>
          <w:rStyle w:val="VerbatimChar"/>
        </w:rPr>
        <w:t xml:space="preserve">    participant Agent as Domain Agent</w:t>
      </w:r>
      <w:r>
        <w:br/>
      </w:r>
      <w:r>
        <w:br/>
      </w:r>
      <w:r>
        <w:rPr>
          <w:rStyle w:val="VerbatimChar"/>
        </w:rPr>
        <w:t xml:space="preserve">    User-&gt;&gt;UI: Select workflow, provider, document text</w:t>
      </w:r>
      <w:r>
        <w:br/>
      </w:r>
      <w:r>
        <w:rPr>
          <w:rStyle w:val="VerbatimChar"/>
        </w:rPr>
        <w:t xml:space="preserve">    UI-&gt;&gt;API: POST AgentRunRequest</w:t>
      </w:r>
      <w:r>
        <w:br/>
      </w:r>
      <w:r>
        <w:rPr>
          <w:rStyle w:val="VerbatimChar"/>
        </w:rPr>
        <w:t xml:space="preserve">    API-&gt;&gt;Router: Validate and route request</w:t>
      </w:r>
      <w:r>
        <w:br/>
      </w:r>
      <w:r>
        <w:rPr>
          <w:rStyle w:val="VerbatimChar"/>
        </w:rPr>
        <w:t xml:space="preserve">    Router-&gt;&gt;RAG: Optional search(agent_type, document_text)</w:t>
      </w:r>
      <w:r>
        <w:br/>
      </w:r>
      <w:r>
        <w:rPr>
          <w:rStyle w:val="VerbatimChar"/>
        </w:rPr>
        <w:t xml:space="preserve">    RAG--&gt;&gt;Router: Context snippets</w:t>
      </w:r>
      <w:r>
        <w:br/>
      </w:r>
      <w:r>
        <w:rPr>
          <w:rStyle w:val="VerbatimChar"/>
        </w:rPr>
        <w:t xml:space="preserve">    Router-&gt;&gt;Agent: analyze(document_text, context)</w:t>
      </w:r>
      <w:r>
        <w:br/>
      </w:r>
      <w:r>
        <w:rPr>
          <w:rStyle w:val="VerbatimChar"/>
        </w:rPr>
        <w:t xml:space="preserve">    Agent--&gt;&gt;Router: Deterministic result</w:t>
      </w:r>
      <w:r>
        <w:br/>
      </w:r>
      <w:r>
        <w:rPr>
          <w:rStyle w:val="VerbatimChar"/>
        </w:rPr>
        <w:t xml:space="preserve">    Router--&gt;&gt;API: AgentRunResponse</w:t>
      </w:r>
      <w:r>
        <w:br/>
      </w:r>
      <w:r>
        <w:rPr>
          <w:rStyle w:val="VerbatimChar"/>
        </w:rPr>
        <w:t xml:space="preserve">    API--&gt;&gt;UI: JSON response</w:t>
      </w:r>
      <w:r>
        <w:br/>
      </w:r>
      <w:r>
        <w:rPr>
          <w:rStyle w:val="VerbatimChar"/>
        </w:rPr>
        <w:t xml:space="preserve">    UI--&gt;&gt;User: Render summary, routing, and actions</w:t>
      </w:r>
    </w:p>
    <w:bookmarkEnd w:id="17"/>
    <w:bookmarkStart w:id="18" w:name="version-040-update"/>
    <w:p>
      <w:pPr>
        <w:pStyle w:val="Heading2"/>
      </w:pPr>
      <w:r>
        <w:t xml:space="preserve">Version 0.4.0 update</w:t>
      </w:r>
    </w:p>
    <w:p>
      <w:pPr>
        <w:pStyle w:val="FirstParagraph"/>
      </w:pPr>
      <w:r>
        <w:t xml:space="preserve">This phase now has a clearer future target: request routing should eventually</w:t>
      </w:r>
      <w:r>
        <w:t xml:space="preserve"> </w:t>
      </w:r>
      <w:r>
        <w:t xml:space="preserve">support both local workflow names and imported catalog-backed workflow IDs from</w:t>
      </w:r>
      <w:r>
        <w:t xml:space="preserve"> </w:t>
      </w:r>
      <w:r>
        <w:t xml:space="preserve">the broader</w:t>
      </w:r>
      <w:r>
        <w:t xml:space="preserve"> </w:t>
      </w:r>
      <w:r>
        <w:rPr>
          <w:rStyle w:val="VerbatimChar"/>
        </w:rPr>
        <w:t xml:space="preserve">AIAgents</w:t>
      </w:r>
      <w:r>
        <w:t xml:space="preserve"> </w:t>
      </w:r>
      <w:r>
        <w:t xml:space="preserve">portfolio, especially Oracle finance and Oracle Health</w:t>
      </w:r>
      <w:r>
        <w:t xml:space="preserve"> </w:t>
      </w:r>
      <w:r>
        <w:t xml:space="preserve">teams already modeled elsewhere.</w:t>
      </w:r>
    </w:p>
    <w:bookmarkEnd w:id="18"/>
    <w:bookmarkStart w:id="19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6"/>
        </w:numPr>
      </w:pPr>
      <w:r>
        <w:t xml:space="preserve">requests are validated at the API boundary</w:t>
      </w:r>
    </w:p>
    <w:p>
      <w:pPr>
        <w:pStyle w:val="Compact"/>
        <w:numPr>
          <w:ilvl w:val="0"/>
          <w:numId w:val="1006"/>
        </w:numPr>
      </w:pPr>
      <w:r>
        <w:t xml:space="preserve">routing is explicit and deterministic</w:t>
      </w:r>
    </w:p>
    <w:p>
      <w:pPr>
        <w:pStyle w:val="Compact"/>
        <w:numPr>
          <w:ilvl w:val="0"/>
          <w:numId w:val="1006"/>
        </w:numPr>
      </w:pPr>
      <w:r>
        <w:t xml:space="preserve">retrieval can be enabled or disabled</w:t>
      </w:r>
    </w:p>
    <w:p>
      <w:pPr>
        <w:pStyle w:val="Compact"/>
        <w:numPr>
          <w:ilvl w:val="0"/>
          <w:numId w:val="1006"/>
        </w:numPr>
      </w:pPr>
      <w:r>
        <w:t xml:space="preserve">the response contract is stable across agent types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Request Intake And Routing</dc:title>
  <dc:creator/>
  <cp:keywords/>
  <dcterms:created xsi:type="dcterms:W3CDTF">2026-04-29T22:55:59Z</dcterms:created>
  <dcterms:modified xsi:type="dcterms:W3CDTF">2026-04-29T22:55:59Z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