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2552A"/>
          <w:sz w:val="44"/>
          <w:szCs w:val="44"/>
        </w:rPr>
        <w:t xml:space="preserve">⚽ LA LIGA ETERNA</w:t>
      </w:r>
    </w:p>
    <w:p>
      <w:pPr>
        <w:spacing w:after="40"/>
        <w:jc w:val="center"/>
      </w:pPr>
      <w:r>
        <w:rPr>
          <w:i/>
          <w:iCs/>
          <w:color w:val="1565C0"/>
          <w:sz w:val="26"/>
          <w:szCs w:val="26"/>
        </w:rPr>
        <w:t xml:space="preserve">Los Guardianes del Juego</w:t>
      </w:r>
    </w:p>
    <w:p>
      <w:pPr>
        <w:spacing w:after="380"/>
        <w:jc w:val="center"/>
      </w:pPr>
      <w:r>
        <w:rPr>
          <w:color w:val="6B6B6B"/>
          <w:sz w:val="22"/>
          <w:szCs w:val="22"/>
        </w:rPr>
        <w:t xml:space="preserve">Guía rápida para familias</w:t>
      </w:r>
    </w:p>
    <w:p>
      <w:pPr>
        <w:pBdr>
          <w:top w:val="single" w:color="1A7A3C" w:sz="4" w:space="8"/>
          <w:bottom w:val="single" w:color="1A7A3C" w:sz="4" w:space="8"/>
        </w:pBdr>
        <w:spacing w:after="300"/>
        <w:jc w:val="center"/>
      </w:pPr>
      <w:r>
        <w:rPr>
          <w:i/>
          <w:iCs/>
          <w:color w:val="3A3A3A"/>
          <w:sz w:val="22"/>
          <w:szCs w:val="22"/>
        </w:rPr>
        <w:t xml:space="preserve">Cómo empezar a jugar, y qué hay detrás de las matemáticas que vais a ver — explicado sin tecnicismos, aunque a vosotros os las enseñaran de otra manera (o no os las enseñaran así nunca).</w:t>
      </w:r>
    </w:p>
    <w:p>
      <w:pPr>
        <w:pStyle w:val="Heading1"/>
      </w:pPr>
      <w:r>
        <w:t xml:space="preserve">¿Qué es La Liga Eterna?</w:t>
      </w:r>
    </w:p>
    <w:p>
      <w:pPr>
        <w:spacing w:after="160"/>
      </w:pPr>
      <w:r>
        <w:rPr>
          <w:color w:val="3A3A3A"/>
          <w:sz w:val="23"/>
          <w:szCs w:val="23"/>
        </w:rPr>
        <w:t xml:space="preserve">Es un juego educativo de fútbol pensado para que los niños practiquen matemáticas unos minutos cada día, casi sin darse cuenta de que están “estudiando”. Cada acierto avanza un partido; cada fallo da pie a una pista, nunca a la respuesta.</w:t>
      </w:r>
    </w:p>
    <w:p>
      <w:pPr>
        <w:spacing w:after="160"/>
      </w:pPr>
      <w:r>
        <w:rPr>
          <w:color w:val="3A3A3A"/>
          <w:sz w:val="23"/>
          <w:szCs w:val="23"/>
        </w:rPr>
        <w:t xml:space="preserve">Funciona en el móvil, la tablet o el ordenador. Una vez instalada, no necesita conexión a internet ni ninguna cuenta: todo el progreso se guarda en el propio dispositivo, por jugador.</w:t>
      </w:r>
    </w:p>
    <w:p>
      <w:pPr>
        <w:pStyle w:val="Heading1"/>
      </w:pPr>
      <w:r>
        <w:t xml:space="preserve">Cómo empezar a jugar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color w:val="3A3A3A"/>
          <w:sz w:val="23"/>
          <w:szCs w:val="23"/>
        </w:rPr>
        <w:t xml:space="preserve">Abre la dirección de la app que te hayan pasado. En el iPad, ábrela con Safari (es importante: con otros navegadores no se puede instalar). En Android o un ordenador, vale cualquier navegador.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color w:val="3A3A3A"/>
          <w:sz w:val="23"/>
          <w:szCs w:val="23"/>
        </w:rPr>
        <w:t xml:space="preserve">Toca “¡A jugar!” en la pantalla de portada. Hazlo siempre con un toque real: ese primer toque es lo que activa el sonido del juego.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color w:val="3A3A3A"/>
          <w:sz w:val="23"/>
          <w:szCs w:val="23"/>
        </w:rPr>
        <w:t xml:space="preserve">(Recomendado) Instálala en la pantalla de inicio para que abra como una app de verdad y funcione sin conexión. En iPad: botón de compartir → “Añadir a pantalla de inicio”. En Android: menú de Chrome → “Instalar app”.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color w:val="3A3A3A"/>
          <w:sz w:val="23"/>
          <w:szCs w:val="23"/>
        </w:rPr>
        <w:t xml:space="preserve">Elige quién juega. Cada niño tiene su propio progreso guardado por separado; nadie pisa el avance de otro.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color w:val="3A3A3A"/>
          <w:sz w:val="23"/>
          <w:szCs w:val="23"/>
        </w:rPr>
        <w:t xml:space="preserve">Elige el equipo (el nivel): 🌱 Promesas (iniciación), ⭐ Estrellas (más avanzado) o 🏆 Leyendas (se desbloquea solo cuando el juego detecta que el niño domina Estrellas). No hace falta acertar el nivel a la primera ni vigilarlo: el propio juego sube o baja la dificultad según cómo le vaya.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color w:val="3A3A3A"/>
          <w:sz w:val="23"/>
          <w:szCs w:val="23"/>
        </w:rPr>
        <w:t xml:space="preserve">Elige un estadio en el calendario y pulsa “Jugar partido”. Cada partido es una serie corta de preguntas (retos) seguidas; al terminarlas, se gana el partido.</w:t>
      </w:r>
    </w:p>
    <w:p>
      <w:pPr>
        <w:pStyle w:val="Heading1"/>
      </w:pPr>
      <w:r>
        <w:t xml:space="preserve">Si a ti te enseñaron las matemáticas de otra forma, tranquilo/a</w:t>
      </w:r>
    </w:p>
    <w:p>
      <w:pPr>
        <w:spacing w:after="160"/>
      </w:pPr>
      <w:r>
        <w:rPr>
          <w:color w:val="3A3A3A"/>
          <w:sz w:val="23"/>
          <w:szCs w:val="23"/>
        </w:rPr>
        <w:t xml:space="preserve">Es muy probable que los ejercicios del juego no se parezcan a como aprendiste tú: aquí no aparecen sumas en columna “de toda la vida”, sino dibujos, recuentos y preguntas como “¿cuánto te falta para llegar a 10?”. No es que el método antiguo estuviera mal, ni que el nuevo sea más difícil: es que ahora se enseña primero a entender los números y a moverse con soltura entre ellos, y el cálculo en columna (si hace falta) llega después, ya con esa base.</w:t>
      </w:r>
    </w:p>
    <w:p>
      <w:pPr>
        <w:spacing w:after="160"/>
      </w:pPr>
      <w:r>
        <w:rPr>
          <w:color w:val="3A3A3A"/>
          <w:sz w:val="23"/>
          <w:szCs w:val="23"/>
        </w:rPr>
        <w:t xml:space="preserve">No necesitas saber explicar la teoría para acompañar a tu hijo o hija. El juego ya lo explica con pistas graduadas y nunca exige un único camino: si tu peque prefiere contar con los dedos o usar el método que tú le enseñes, y llega al resultado correcto, es igual de válido.</w:t>
      </w:r>
    </w:p>
    <w:p>
      <w:pPr>
        <w:pStyle w:val="Heading1"/>
      </w:pPr>
      <w:r>
        <w:t xml:space="preserve">Las ideas matemáticas que vais a ver</w:t>
      </w:r>
    </w:p>
    <w:p>
      <w:pPr>
        <w:spacing w:after="160"/>
      </w:pPr>
      <w:r>
        <w:rPr>
          <w:color w:val="3A3A3A"/>
          <w:sz w:val="23"/>
          <w:szCs w:val="23"/>
        </w:rPr>
        <w:t xml:space="preserve">Un resumen de los conceptos más habituales en el juego, explicados con ejemplos sencillos. No hace falta leerlos todos de golpe: sirven como referencia para cuando tu hijo o hija te pregunte “¿por qué lo hace así?”.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60"/>
        <w:gridCol w:w="2900"/>
      </w:tblGrid>
      <w:tr>
        <w:trPr>
          <w:tblHeader/>
        </w:trPr>
        <w:tc>
          <w:tcPr>
            <w:tcW w:type="dxa" w:w="2400"/>
            <w:tcBorders>
              <w:top w:val="single" w:color="D0D7D2" w:sz="2"/>
              <w:left w:val="single" w:color="D0D7D2" w:sz="2"/>
              <w:bottom w:val="single" w:color="D0D7D2" w:sz="2"/>
              <w:right w:val="single" w:color="D0D7D2" w:sz="2"/>
            </w:tcBorders>
            <w:shd w:fill="1A7A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Idea</w:t>
            </w:r>
          </w:p>
        </w:tc>
        <w:tc>
          <w:tcPr>
            <w:tcW w:type="dxa" w:w="4060"/>
            <w:tcBorders>
              <w:top w:val="single" w:color="D0D7D2" w:sz="2"/>
              <w:left w:val="single" w:color="D0D7D2" w:sz="2"/>
              <w:bottom w:val="single" w:color="D0D7D2" w:sz="2"/>
              <w:right w:val="single" w:color="D0D7D2" w:sz="2"/>
            </w:tcBorders>
            <w:shd w:fill="1A7A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Qué significa</w:t>
            </w:r>
          </w:p>
        </w:tc>
        <w:tc>
          <w:tcPr>
            <w:tcW w:type="dxa" w:w="2900"/>
            <w:tcBorders>
              <w:top w:val="single" w:color="D0D7D2" w:sz="2"/>
              <w:left w:val="single" w:color="D0D7D2" w:sz="2"/>
              <w:bottom w:val="single" w:color="D0D7D2" w:sz="2"/>
              <w:right w:val="single" w:color="D0D7D2" w:sz="2"/>
            </w:tcBorders>
            <w:shd w:fill="1A7A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Ejemplo en el juego</w:t>
            </w:r>
          </w:p>
        </w:tc>
      </w:tr>
      <w:tr>
        <w:tc>
          <w:tcPr>
            <w:tcW w:type="dxa" w:w="2400"/>
            <w:tcBorders>
              <w:top w:val="single" w:color="D0D7D2" w:sz="2"/>
              <w:left w:val="single" w:color="D0D7D2" w:sz="2"/>
              <w:bottom w:val="single" w:color="D0D7D2" w:sz="2"/>
              <w:right w:val="single" w:color="D0D7D2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3A3A3A"/>
                <w:sz w:val="21"/>
                <w:szCs w:val="21"/>
              </w:rPr>
              <w:t xml:space="preserve">Completar la decena (descomposición)</w:t>
            </w:r>
          </w:p>
        </w:tc>
        <w:tc>
          <w:tcPr>
            <w:tcW w:type="dxa" w:w="4060"/>
            <w:tcBorders>
              <w:top w:val="single" w:color="D0D7D2" w:sz="2"/>
              <w:left w:val="single" w:color="D0D7D2" w:sz="2"/>
              <w:bottom w:val="single" w:color="D0D7D2" w:sz="2"/>
              <w:right w:val="single" w:color="D0D7D2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Para sumar pasando del 10 (como 9 + 4), en vez de contar uno a uno, se “presta” un trocito de un número al otro hasta llegar a 10, que es mucho más fácil de manejar.</w:t>
            </w:r>
          </w:p>
        </w:tc>
        <w:tc>
          <w:tcPr>
            <w:tcW w:type="dxa" w:w="2900"/>
            <w:tcBorders>
              <w:top w:val="single" w:color="D0D7D2" w:sz="2"/>
              <w:left w:val="single" w:color="D0D7D2" w:sz="2"/>
              <w:bottom w:val="single" w:color="D0D7D2" w:sz="2"/>
              <w:right w:val="single" w:color="D0D7D2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9 + 4: le quito 1 al 4 para que el 9 llegue a 10. Quedan 10 + 3 = 13. Es más rápido que contar 9, 10, 11, 12, 13 uno a uno.</w:t>
            </w:r>
          </w:p>
        </w:tc>
      </w:tr>
      <w:tr>
        <w:tc>
          <w:tcPr>
            <w:tcW w:type="dxa" w:w="2400"/>
            <w:tcBorders>
              <w:top w:val="single" w:color="D0D7D2" w:sz="2"/>
              <w:left w:val="single" w:color="D0D7D2" w:sz="2"/>
              <w:bottom w:val="single" w:color="D0D7D2" w:sz="2"/>
              <w:right w:val="single" w:color="D0D7D2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3A3A3A"/>
                <w:sz w:val="21"/>
                <w:szCs w:val="21"/>
              </w:rPr>
              <w:t xml:space="preserve">Dobles y casi-dobles</w:t>
            </w:r>
          </w:p>
        </w:tc>
        <w:tc>
          <w:tcPr>
            <w:tcW w:type="dxa" w:w="4060"/>
            <w:tcBorders>
              <w:top w:val="single" w:color="D0D7D2" w:sz="2"/>
              <w:left w:val="single" w:color="D0D7D2" w:sz="2"/>
              <w:bottom w:val="single" w:color="D0D7D2" w:sz="2"/>
              <w:right w:val="single" w:color="D0D7D2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Aprenderse unos pocos “dobles” (7+7, 8+8…) de memoria y usarlos como atajo para sumas parecidas, en vez de calcular cada suma desde cero.</w:t>
            </w:r>
          </w:p>
        </w:tc>
        <w:tc>
          <w:tcPr>
            <w:tcW w:type="dxa" w:w="2900"/>
            <w:tcBorders>
              <w:top w:val="single" w:color="D0D7D2" w:sz="2"/>
              <w:left w:val="single" w:color="D0D7D2" w:sz="2"/>
              <w:bottom w:val="single" w:color="D0D7D2" w:sz="2"/>
              <w:right w:val="single" w:color="D0D7D2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7 + 7 = 14 (doble). Entonces 7 + 8 es ese doble más 1: 14 + 1 = 15. El doble ya aprendido ahorra trabajo.</w:t>
            </w:r>
          </w:p>
        </w:tc>
      </w:tr>
      <w:tr>
        <w:tc>
          <w:tcPr>
            <w:tcW w:type="dxa" w:w="2400"/>
            <w:tcBorders>
              <w:top w:val="single" w:color="D0D7D2" w:sz="2"/>
              <w:left w:val="single" w:color="D0D7D2" w:sz="2"/>
              <w:bottom w:val="single" w:color="D0D7D2" w:sz="2"/>
              <w:right w:val="single" w:color="D0D7D2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3A3A3A"/>
                <w:sz w:val="21"/>
                <w:szCs w:val="21"/>
              </w:rPr>
              <w:t xml:space="preserve">Reconocer cantidades a simple vista (subitización)</w:t>
            </w:r>
          </w:p>
        </w:tc>
        <w:tc>
          <w:tcPr>
            <w:tcW w:type="dxa" w:w="4060"/>
            <w:tcBorders>
              <w:top w:val="single" w:color="D0D7D2" w:sz="2"/>
              <w:left w:val="single" w:color="D0D7D2" w:sz="2"/>
              <w:bottom w:val="single" w:color="D0D7D2" w:sz="2"/>
              <w:right w:val="single" w:color="D0D7D2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Saber cuántos objetos hay sin contarlos uno por uno, por el patrón que forman (como los puntos de un dado). Es la base de “tener sentido de los números”.</w:t>
            </w:r>
          </w:p>
        </w:tc>
        <w:tc>
          <w:tcPr>
            <w:tcW w:type="dxa" w:w="2900"/>
            <w:tcBorders>
              <w:top w:val="single" w:color="D0D7D2" w:sz="2"/>
              <w:left w:val="single" w:color="D0D7D2" w:sz="2"/>
              <w:bottom w:val="single" w:color="D0D7D2" w:sz="2"/>
              <w:right w:val="single" w:color="D0D7D2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El juego muestra un grupo de balones y el niño dice cuántos hay de un vistazo, antes de aprender a sumarlos o restarlos.</w:t>
            </w:r>
          </w:p>
        </w:tc>
      </w:tr>
      <w:tr>
        <w:tc>
          <w:tcPr>
            <w:tcW w:type="dxa" w:w="2400"/>
            <w:tcBorders>
              <w:top w:val="single" w:color="D0D7D2" w:sz="2"/>
              <w:left w:val="single" w:color="D0D7D2" w:sz="2"/>
              <w:bottom w:val="single" w:color="D0D7D2" w:sz="2"/>
              <w:right w:val="single" w:color="D0D7D2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3A3A3A"/>
                <w:sz w:val="21"/>
                <w:szCs w:val="21"/>
              </w:rPr>
              <w:t xml:space="preserve">La recta numérica</w:t>
            </w:r>
          </w:p>
        </w:tc>
        <w:tc>
          <w:tcPr>
            <w:tcW w:type="dxa" w:w="4060"/>
            <w:tcBorders>
              <w:top w:val="single" w:color="D0D7D2" w:sz="2"/>
              <w:left w:val="single" w:color="D0D7D2" w:sz="2"/>
              <w:bottom w:val="single" w:color="D0D7D2" w:sz="2"/>
              <w:right w:val="single" w:color="D0D7D2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Pensar los números como puntos en una línea ordenada ayuda a entender cuál es “más grande”, cuánto falta entre dos números, y a sumar o restar como si fueran saltos hacia delante o atrás.</w:t>
            </w:r>
          </w:p>
        </w:tc>
        <w:tc>
          <w:tcPr>
            <w:tcW w:type="dxa" w:w="2900"/>
            <w:tcBorders>
              <w:top w:val="single" w:color="D0D7D2" w:sz="2"/>
              <w:left w:val="single" w:color="D0D7D2" w:sz="2"/>
              <w:bottom w:val="single" w:color="D0D7D2" w:sz="2"/>
              <w:right w:val="single" w:color="D0D7D2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Para resolver 8 + 3, el niño “salta” desde el 8 tres pasos hacia delante en la recta hasta llegar al 11, en vez de memorizar el resultado sin más.</w:t>
            </w:r>
          </w:p>
        </w:tc>
      </w:tr>
      <w:tr>
        <w:tc>
          <w:tcPr>
            <w:tcW w:type="dxa" w:w="2400"/>
            <w:tcBorders>
              <w:top w:val="single" w:color="D0D7D2" w:sz="2"/>
              <w:left w:val="single" w:color="D0D7D2" w:sz="2"/>
              <w:bottom w:val="single" w:color="D0D7D2" w:sz="2"/>
              <w:right w:val="single" w:color="D0D7D2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3A3A3A"/>
                <w:sz w:val="21"/>
                <w:szCs w:val="21"/>
              </w:rPr>
              <w:t xml:space="preserve">Decenas y unidades (valor posicional)</w:t>
            </w:r>
          </w:p>
        </w:tc>
        <w:tc>
          <w:tcPr>
            <w:tcW w:type="dxa" w:w="4060"/>
            <w:tcBorders>
              <w:top w:val="single" w:color="D0D7D2" w:sz="2"/>
              <w:left w:val="single" w:color="D0D7D2" w:sz="2"/>
              <w:bottom w:val="single" w:color="D0D7D2" w:sz="2"/>
              <w:right w:val="single" w:color="D0D7D2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Entender que en un número como 47, el 4 no vale “4”, vale 4 decenas (40). Es la base para que, más adelante, las cuentas en columna tengan sentido y no sean solo pasos memorizados.</w:t>
            </w:r>
          </w:p>
        </w:tc>
        <w:tc>
          <w:tcPr>
            <w:tcW w:type="dxa" w:w="2900"/>
            <w:tcBorders>
              <w:top w:val="single" w:color="D0D7D2" w:sz="2"/>
              <w:left w:val="single" w:color="D0D7D2" w:sz="2"/>
              <w:bottom w:val="single" w:color="D0D7D2" w:sz="2"/>
              <w:right w:val="single" w:color="D0D7D2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El juego separa visualmente un número en “paquetes de 10” y sueltos, para que se vea de un vistazo cuántas decenas y unidades tiene.</w:t>
            </w:r>
          </w:p>
        </w:tc>
      </w:tr>
    </w:tbl>
    <w:p>
      <w:pPr>
        <w:pStyle w:val="Heading1"/>
      </w:pPr>
      <w:r>
        <w:t xml:space="preserve">Cómo acompañar (sin hacerlo por él o ella)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3A3A3A"/>
          <w:sz w:val="23"/>
          <w:szCs w:val="23"/>
        </w:rPr>
        <w:t xml:space="preserve">No le digas la respuesta directa. Si se atasca, anímale a usar las pistas del propio juego: son tres, cada vez un poco más clara, y ninguna da el resultado final.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3A3A3A"/>
          <w:sz w:val="23"/>
          <w:szCs w:val="23"/>
        </w:rPr>
        <w:t xml:space="preserve">Si falla, no pasa nada: el juego lo marca en naranja, no en rojo, a propósito, para no generar ansiedad por el error. Tú tampoco necesitas reaccionar como si fuera grave.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3A3A3A"/>
          <w:sz w:val="23"/>
          <w:szCs w:val="23"/>
        </w:rPr>
        <w:t xml:space="preserve">No hace falta que vigiles el nivel: el juego sube la dificultad si le resulta fácil y la baja si le cuesta, de forma automática.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3A3A3A"/>
          <w:sz w:val="23"/>
          <w:szCs w:val="23"/>
        </w:rPr>
        <w:t xml:space="preserve">Elogia el cómo, no solo si acierta: “qué bien que lo has vuelto a intentar” vale más que “qué listo eres”. El juego ya hace esto mismo con sus propios mensajes.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3A3A3A"/>
          <w:sz w:val="23"/>
          <w:szCs w:val="23"/>
        </w:rPr>
        <w:t xml:space="preserve">Mejor unos minutos cada día que una sesión larga de vez en cuando: el juego está pensado para practicar poco y a menudo.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3A3A3A"/>
          <w:sz w:val="23"/>
          <w:szCs w:val="23"/>
        </w:rPr>
        <w:t xml:space="preserve">Si tu hijo o hija quiere resolverlo “a su manera” (con los dedos, dibujando, o con el método que le enseñaste tú), déjale: cualquier camino que llegue al resultado correcto es válido. Cuantas más formas de pensar un mismo problema conozca, mejor.</w:t>
      </w:r>
    </w:p>
    <w:p>
      <w:pPr>
        <w:pStyle w:val="Heading1"/>
      </w:pPr>
      <w:r>
        <w:t xml:space="preserve">Preguntas frecuentes</w:t>
      </w:r>
    </w:p>
    <w:p>
      <w:pPr>
        <w:spacing w:after="80"/>
      </w:pPr>
      <w:r>
        <w:rPr>
          <w:b/>
          <w:bCs/>
          <w:color w:val="12552A"/>
          <w:sz w:val="23"/>
          <w:szCs w:val="23"/>
        </w:rPr>
        <w:t xml:space="preserve">¿Tengo que entender estos métodos para ayudar a mi hijo o hija?</w:t>
      </w:r>
    </w:p>
    <w:p>
      <w:pPr>
        <w:spacing w:after="160"/>
      </w:pPr>
      <w:r>
        <w:rPr>
          <w:color w:val="3A3A3A"/>
          <w:sz w:val="23"/>
          <w:szCs w:val="23"/>
        </w:rPr>
        <w:t xml:space="preserve">No. El juego explica cada paso con sus propias pistas. Esta guía es solo para que, si te lo preguntan, tengas una idea de por dónde va y no te pille de nuevas.</w:t>
      </w:r>
    </w:p>
    <w:p>
      <w:pPr>
        <w:spacing w:after="80"/>
      </w:pPr>
      <w:r>
        <w:rPr>
          <w:b/>
          <w:bCs/>
          <w:color w:val="12552A"/>
          <w:sz w:val="23"/>
          <w:szCs w:val="23"/>
        </w:rPr>
        <w:t xml:space="preserve">¿Y si yo le enseño un método distinto al del juego?</w:t>
      </w:r>
    </w:p>
    <w:p>
      <w:pPr>
        <w:spacing w:after="160"/>
      </w:pPr>
      <w:r>
        <w:rPr>
          <w:color w:val="3A3A3A"/>
          <w:sz w:val="23"/>
          <w:szCs w:val="23"/>
        </w:rPr>
        <w:t xml:space="preserve">Perfecto. Cuantas más estrategias conozca, más flexible será con los números. Lo importante es que entienda lo que hace, no que memorice un único camino.</w:t>
      </w:r>
    </w:p>
    <w:p>
      <w:pPr>
        <w:spacing w:after="80"/>
      </w:pPr>
      <w:r>
        <w:rPr>
          <w:b/>
          <w:bCs/>
          <w:color w:val="12552A"/>
          <w:sz w:val="23"/>
          <w:szCs w:val="23"/>
        </w:rPr>
        <w:t xml:space="preserve">¿Cuánto tiempo debería jugar al día?</w:t>
      </w:r>
    </w:p>
    <w:p>
      <w:pPr>
        <w:spacing w:after="160"/>
      </w:pPr>
      <w:r>
        <w:rPr>
          <w:color w:val="3A3A3A"/>
          <w:sz w:val="23"/>
          <w:szCs w:val="23"/>
        </w:rPr>
        <w:t xml:space="preserve">Con 10-15 minutos diarios es suficiente para notar progreso; es más eficaz que una sesión larga una vez a la semana.</w:t>
      </w:r>
    </w:p>
    <w:p>
      <w:pPr>
        <w:spacing w:after="80"/>
      </w:pPr>
      <w:r>
        <w:rPr>
          <w:b/>
          <w:bCs/>
          <w:color w:val="12552A"/>
          <w:sz w:val="23"/>
          <w:szCs w:val="23"/>
        </w:rPr>
        <w:t xml:space="preserve">¿Funciona sin conexión a internet?</w:t>
      </w:r>
    </w:p>
    <w:p>
      <w:pPr>
        <w:spacing w:after="160"/>
      </w:pPr>
      <w:r>
        <w:rPr>
          <w:color w:val="3A3A3A"/>
          <w:sz w:val="23"/>
          <w:szCs w:val="23"/>
        </w:rPr>
        <w:t xml:space="preserve">Sí, una vez instalada la primera vez. El progreso se guarda en el propio dispositivo.</w:t>
      </w:r>
    </w:p>
    <w:p>
      <w:pPr>
        <w:spacing w:after="80"/>
      </w:pPr>
      <w:r>
        <w:rPr>
          <w:b/>
          <w:bCs/>
          <w:color w:val="12552A"/>
          <w:sz w:val="23"/>
          <w:szCs w:val="23"/>
        </w:rPr>
        <w:t xml:space="preserve">¿Qué pasa si juegan varios hermanos en el mismo dispositivo?</w:t>
      </w:r>
    </w:p>
    <w:p>
      <w:pPr>
        <w:spacing w:after="160"/>
      </w:pPr>
      <w:r>
        <w:rPr>
          <w:color w:val="3A3A3A"/>
          <w:sz w:val="23"/>
          <w:szCs w:val="23"/>
        </w:rPr>
        <w:t xml:space="preserve">Cada uno elige su nombre al entrar y el juego guarda el progreso de cada niño por separado, sin mezclarlos.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A8A"/>
        <w:sz w:val="16"/>
        <w:szCs w:val="16"/>
      </w:rPr>
      <w:t xml:space="preserve">Página </w:t>
    </w:r>
    <w:r>
      <w:rPr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A8A8A"/>
        <w:sz w:val="16"/>
        <w:szCs w:val="16"/>
      </w:rPr>
      <w:t xml:space="preserve">La Liga Eterna · Guía para familias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7A3C" w:sz="6" w:space="4"/>
      </w:pBdr>
      <w:spacing w:after="200" w:before="360"/>
      <w:outlineLvl w:val="0"/>
    </w:pPr>
    <w:rPr>
      <w:rFonts w:ascii="Arial" w:cs="Arial" w:eastAsia="Arial" w:hAnsi="Arial"/>
      <w:b/>
      <w:bCs/>
      <w:color w:val="1255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565C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2026-06-23T08:32:54.557Z</dcterms:created>
  <dcterms:modified xsi:type="dcterms:W3CDTF">2026-06-23T08:32:54.557Z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