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02A43"/>
          <w:sz w:val="40"/>
          <w:szCs w:val="40"/>
        </w:rPr>
        <w:t xml:space="preserve">TALLER DE SINTAXIS</w:t>
      </w:r>
    </w:p>
    <w:p>
      <w:pPr>
        <w:spacing w:after="40"/>
        <w:jc w:val="center"/>
      </w:pPr>
      <w:r>
        <w:rPr>
          <w:color w:val="0F766E"/>
          <w:sz w:val="26"/>
          <w:szCs w:val="26"/>
        </w:rPr>
        <w:t xml:space="preserve">Informe de uso y resultados — curso 2025-2026</w:t>
      </w:r>
    </w:p>
    <w:p>
      <w:pPr>
        <w:spacing w:after="400"/>
        <w:jc w:val="center"/>
      </w:pPr>
      <w:r>
        <w:rPr>
          <w:i/>
          <w:iCs/>
          <w:color w:val="555555"/>
          <w:sz w:val="20"/>
          <w:szCs w:val="20"/>
        </w:rPr>
        <w:t xml:space="preserve">Año de prueba (piloto) · Generado el 4 de julio de 2026</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Resumen ejecutivo</w:t>
      </w:r>
    </w:p>
    <w:p>
      <w:pPr>
        <w:spacing w:after="120"/>
      </w:pPr>
      <w:r>
        <w:t xml:space="preserve">Este ha sido el primer curso del Taller de Sintaxis, y hay que leer todo el informe con ese filtro: los datos no describen un curso completo de uso normalizado, sino un despliegue piloto que arrancó tarde y a medio construir. El hallazgo más importante no es ninguna nota media, sino este: prácticamente todos los datos de examen que existen (226 de 226 intentos válidos) se concentran en una ventana de solo 6 semanas, del 6 de mayo al 16 de junio de 2026, dentro de la 3.ª evaluación. No hay ni un solo resultado de la 1.ª ni de la 2.ª evaluación.</w:t>
      </w:r>
    </w:p>
    <w:p>
      <w:pPr>
        <w:spacing w:after="120"/>
      </w:pPr>
      <w:r>
        <w:t xml:space="preserve">Con esa salvedad por delante: 93 alumnos distintos (de los grupos 2.ºA, 2.ºC, 3.ºA y dos grupos más pequeños) hicieron 226 intentos de examen en el módulo de oración simple, con una nota media de 7,78 sobre 10 y un 96,5 % de aprobados. Esa cifra tan alta no es necesariamente un éxito sin matices: es exactamente el síntoma de inflación de notas que motivó el rediseño del sistema de calificación que tú mismo pediste a mitad de curso (16 de junio). Como ese cambio llegó casi al final, el 97 % de los resultados de este año siguen calculados con el sistema antiguo, más generoso — la nota media de este curso y la del curso que viene no van a ser comparables sin matizarlo.</w:t>
      </w:r>
    </w:p>
    <w:p>
      <w:pPr>
        <w:spacing w:after="120"/>
      </w:pPr>
      <w:r>
        <w:t xml:space="preserve">El resto de módulos apenas tienen huella este año: la oración compuesta no registra ni un solo resultado genuino de alumno (la única fila que aparece es una prueba tuya), el modo Arcade tampoco, y no existe ninguna hoja de práctica libre para oraciones simples pese a estar prevista en el diseño de la aplicación. Las misiones sí se usaron algo (54 intentos reales, 29 alumnos, entre el 14 de abril y el 19 de mayo).</w:t>
      </w:r>
    </w:p>
    <w:p>
      <w:pPr>
        <w:spacing w:after="120"/>
      </w:pPr>
      <w:r>
        <w:t xml:space="preserve">La sección 10 recoge una propuesta concreta para que el curso 2026-2027 arranque el primer día con todo lo necesario para medir de verdad: identidad de alumno fiable, grupos y evaluaciones como listas cerradas (no texto libre), la ponderación nueva activa desde septiembre, y los módulos de compuestas y práctica libre generando datos desde el principio.</w:t>
      </w:r>
    </w:p>
    <w:p>
      <w:pPr>
        <w:pStyle w:val="Heading1"/>
      </w:pPr>
      <w:r>
        <w:t xml:space="preserve">1. Cómo leer este informe</w:t>
      </w:r>
    </w:p>
    <w:p>
      <w:pPr>
        <w:pStyle w:val="Heading2"/>
      </w:pPr>
      <w:r>
        <w:t xml:space="preserve">1.1 De dónde salen estos datos</w:t>
      </w:r>
    </w:p>
    <w:p>
      <w:pPr>
        <w:spacing w:after="120"/>
      </w:pPr>
      <w:r>
        <w:t xml:space="preserve">Todo lo que sigue procede directamente de la hoja de cálculo real — «Taller_Sintaxis_v6_Compuestas» —, descargada y analizada fila a fila el 4 de julio de 2026 (no son cifras del panel resumen del Sheet, que solo mira últimos 30 días: aquí está el curso entero tal como existe en las hojas Alumnos_Resultados, Compuestas_Resultados, Ranking_Arcade, Misiones_Resultados y la analítica evolutiva semanal).</w:t>
      </w:r>
    </w:p>
    <w:p>
      <w:pPr>
        <w:pStyle w:val="Heading2"/>
      </w:pPr>
      <w:r>
        <w:t xml:space="preserve">1.2 Limpieza que he tenido que hacer a mano</w:t>
      </w:r>
    </w:p>
    <w:p>
      <w:pPr>
        <w:spacing w:after="120"/>
      </w:pPr>
      <w:r>
        <w:t xml:space="preserve">Antes de calcular ninguna media he corregido tres problemas del propio dato, detallados con más profundidad en la sección 9:</w:t>
      </w:r>
    </w:p>
    <w:p>
      <w:pPr>
        <w:pStyle w:val="ListParagraph"/>
        <w:numPr>
          <w:ilvl w:val="0"/>
          <w:numId w:val="2"/>
        </w:numPr>
        <w:spacing w:after="60"/>
      </w:pPr>
      <w:r>
        <w:t xml:space="preserve">Alumnos duplicados: 16 alumnos aparecían dos veces con el mismo nombre pero un correo distinto («numero@murciaeduca.es» un día y «numero@alu.murciaeduca.es» otro). Los he fusionado usando el número de identificación, no el correo completo.</w:t>
      </w:r>
    </w:p>
    <w:p>
      <w:pPr>
        <w:pStyle w:val="ListParagraph"/>
        <w:numPr>
          <w:ilvl w:val="0"/>
          <w:numId w:val="2"/>
        </w:numPr>
        <w:spacing w:after="60"/>
      </w:pPr>
      <w:r>
        <w:t xml:space="preserve">Cuentas de prueba: tanto en Compuestas_Resultados como en Ranking_Arcade y Misiones_Resultados hay filas tuyas (o de cuentas «test»/«asdf@gmail.com») usadas para probar la aplicación. Las he excluido de las estadísticas de alumnos reales.</w:t>
      </w:r>
    </w:p>
    <w:p>
      <w:pPr>
        <w:pStyle w:val="ListParagraph"/>
        <w:numPr>
          <w:ilvl w:val="0"/>
          <w:numId w:val="2"/>
        </w:numPr>
        <w:spacing w:after="60"/>
      </w:pPr>
      <w:r>
        <w:t xml:space="preserve">Grupo y Evaluación en texto libre: «2ºA» aparece escrito de 6 formas distintas y «3ª evaluación» de otras 3. Los he normalizado con una heurística mía — avísame si alguna agrupación no es correcta, en particular si «2ºCI» y «2ºAI» son grupos reales distintos (p. ej. un desdoble o un grupo bilingüe) y no un error de tecleo, porque en ese caso sus 3 resultados cada uno no deberían fundirse con 2ºC/2ºA.</w:t>
      </w:r>
    </w:p>
    <w:p>
      <w:pPr>
        <w:pBdr>
          <w:left w:val="single" w:color="C9A227" w:sz="12" w:space="8"/>
        </w:pBdr>
        <w:spacing w:after="160"/>
        <w:ind w:left="200"/>
      </w:pPr>
      <w:r>
        <w:rPr>
          <w:i/>
          <w:iCs/>
          <w:color w:val="555555"/>
        </w:rPr>
        <w:t xml:space="preserve">Todas las cifras de este informe son recalculadas por mí a partir del dato en bruto, no una copia del panel del Sheet — por eso pueden diferir ligeramente de lo que veas ahí (el panel no filtra pruebas ni fusiona duplicados, y solo mira los últimos 30 días).</w:t>
      </w:r>
    </w:p>
    <w:p>
      <w:pPr>
        <w:pStyle w:val="Heading1"/>
      </w:pPr>
      <w:r>
        <w:t xml:space="preserve">2. Datos generales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Indicador</w:t>
            </w:r>
          </w:p>
        </w:tc>
        <w:tc>
          <w:tcPr>
            <w:tcW w:type="dxa" w:w="38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Valor</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Ventana real de datos de examen (Simples)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 mayo 2026 → 16 junio 2026 (6 semanas, toda la 3.ª evaluación)</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Intentos de examen registrados (Simples)</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226</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Alumnos distintos (Simples, tras depurar duplicados)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93</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Exámenes con al menos un intento</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 de 8 configurados</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Resultados de examen genuinos (Compuestas)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(la única fila registrada es una prueba)</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Registros de práctica libre (Compuestas)</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Partidas de Arcade de alumnos reales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(3 filas totales, todas de pruebas)</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Intentos de Misiones genuinos</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54 (29 alumnos distintos, 14 abr → 19 may 2026)</w:t>
            </w:r>
          </w:p>
        </w:tc>
      </w:tr>
    </w:tbl>
    <w:p>
      <w:pPr>
        <w:spacing w:before="200"/>
      </w:pPr>
    </w:p>
    <w:p>
      <w:pPr>
        <w:pStyle w:val="Heading2"/>
      </w:pPr>
      <w:r>
        <w:t xml:space="preserve">2.1 Evolución semanal (hoja Analítica Evolutiva)</w:t>
      </w:r>
    </w:p>
    <w:p>
      <w:pPr>
        <w:spacing w:after="120"/>
      </w:pPr>
      <w:r>
        <w:t xml:space="preserve">Esta hoja, incorporada a mitad de curso, es la única fuente de «evolución en el tiempo» del uso real. Cubre 5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509"/>
        <w:gridCol w:w="1509"/>
        <w:gridCol w:w="1508"/>
      </w:tblGrid>
      <w:tr>
        <w:trPr>
          <w:tblHeader/>
        </w:trPr>
        <w:tc>
          <w:tcPr>
            <w:tcW w:type="dxa" w:w="17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Semana (lunes)</w:t>
            </w:r>
          </w:p>
        </w:tc>
        <w:tc>
          <w:tcPr>
            <w:tcW w:type="dxa" w:w="15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Alumnos únicos</w:t>
            </w:r>
          </w:p>
        </w:tc>
        <w:tc>
          <w:tcPr>
            <w:tcW w:type="dxa" w:w="13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Sesiones</w:t>
            </w:r>
          </w:p>
        </w:tc>
        <w:tc>
          <w:tcPr>
            <w:tcW w:type="dxa" w:w="1509"/>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Simples</w:t>
            </w:r>
          </w:p>
        </w:tc>
        <w:tc>
          <w:tcPr>
            <w:tcW w:type="dxa" w:w="1509"/>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Compuestas</w:t>
            </w:r>
          </w:p>
        </w:tc>
        <w:tc>
          <w:tcPr>
            <w:tcW w:type="dxa" w:w="1508"/>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Arcade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 mayo 2026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25</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w:t>
            </w:r>
          </w:p>
        </w:tc>
        <w:tc>
          <w:tcPr>
            <w:tcW w:type="dxa" w:w="15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w:t>
            </w:r>
          </w:p>
        </w:tc>
      </w:tr>
      <w:tr>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18 mayo 2026</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68</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70</w:t>
            </w:r>
          </w:p>
        </w:tc>
        <w:tc>
          <w:tcPr>
            <w:tcW w:type="dxa" w:w="1509"/>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c>
          <w:tcPr>
            <w:tcW w:type="dxa" w:w="1509"/>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0 %</w:t>
            </w:r>
          </w:p>
        </w:tc>
        <w:tc>
          <w:tcPr>
            <w:tcW w:type="dxa" w:w="1508"/>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0 %</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25 mayo 2026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52</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94 %</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w:t>
            </w:r>
          </w:p>
        </w:tc>
        <w:tc>
          <w:tcPr>
            <w:tcW w:type="dxa" w:w="15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4 %</w:t>
            </w:r>
          </w:p>
        </w:tc>
      </w:tr>
      <w:tr>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 junio 2026</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52</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52</w:t>
            </w:r>
          </w:p>
        </w:tc>
        <w:tc>
          <w:tcPr>
            <w:tcW w:type="dxa" w:w="1509"/>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c>
          <w:tcPr>
            <w:tcW w:type="dxa" w:w="1509"/>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0 %</w:t>
            </w:r>
          </w:p>
        </w:tc>
        <w:tc>
          <w:tcPr>
            <w:tcW w:type="dxa" w:w="1508"/>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0 %</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junio 2026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50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w:t>
            </w:r>
          </w:p>
        </w:tc>
        <w:tc>
          <w:tcPr>
            <w:tcW w:type="dxa" w:w="15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0 %</w:t>
            </w:r>
          </w:p>
        </w:tc>
      </w:tr>
    </w:tbl>
    <w:p>
      <w:pPr>
        <w:spacing w:before="200"/>
      </w:pPr>
    </w:p>
    <w:p>
      <w:pPr>
        <w:spacing w:after="120"/>
      </w:pPr>
      <w:r>
        <w:t xml:space="preserve">El pico de la semana del 18 de mayo (68 alumnos, 70 sesiones) coincide con el examen «20 oraciones», el más usado con diferencia. La columna «Tiempo (min)» de esta misma hoja está siempre a 0: la duración real de sesión no se está capturando — lo incluyo como pendiente en la sección 9.</w:t>
      </w:r>
    </w:p>
    <w:p>
      <w:pPr>
        <w:pStyle w:val="Heading1"/>
      </w:pPr>
      <w:r>
        <w:t xml:space="preserve">3. Resultados académicos generales (oración simple)</w:t>
      </w:r>
    </w:p>
    <w:p>
      <w:pPr>
        <w:spacing w:after="120"/>
      </w:pPr>
      <w:r>
        <w:t xml:space="preserve">Basado en los 226 intentos de examen con PIN de la hoja Alumnos_Resultados. No hay datos de examen de la oración compuesta con los que comparar (ver sección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Indicador</w:t>
            </w:r>
          </w:p>
        </w:tc>
        <w:tc>
          <w:tcPr>
            <w:tcW w:type="dxa" w:w="38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Valor</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Nota media</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7,78 / 10</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Mediana</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8,00 / 10</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Desviación típica</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1,40</w:t>
            </w:r>
          </w:p>
        </w:tc>
      </w:tr>
      <w:tr>
        <w:tc>
          <w:tcPr>
            <w:tcW w:type="dxa" w:w="5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 aprobados (≥ 5)</w:t>
            </w:r>
          </w:p>
        </w:tc>
        <w:tc>
          <w:tcPr>
            <w:tcW w:type="dxa" w:w="38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96,5 %</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Alumnos con más de 1 intento registrado</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80 de 93 (86 %)</w:t>
            </w:r>
          </w:p>
        </w:tc>
      </w:tr>
    </w:tbl>
    <w:p>
      <w:pPr>
        <w:spacing w:before="200"/>
      </w:pPr>
    </w:p>
    <w:p>
      <w:pPr>
        <w:pStyle w:val="Heading2"/>
      </w:pPr>
      <w:r>
        <w:t xml:space="preserve">3.1 Por examen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rPr>
          <w:tblHeader/>
        </w:trPr>
        <w:tc>
          <w:tcPr>
            <w:tcW w:type="dxa" w:w="35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Examen</w:t>
            </w:r>
          </w:p>
        </w:tc>
        <w:tc>
          <w:tcPr>
            <w:tcW w:type="dxa" w:w="18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N.º intentos</w:t>
            </w:r>
          </w:p>
        </w:tc>
        <w:tc>
          <w:tcPr>
            <w:tcW w:type="dxa" w:w="18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Nota media</w:t>
            </w:r>
          </w:p>
        </w:tc>
        <w:tc>
          <w:tcPr>
            <w:tcW w:type="dxa" w:w="19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Aprobados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20 oraciones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8,04</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r>
        <w:tc>
          <w:tcPr>
            <w:tcW w:type="dxa" w:w="3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Examen final Taller de sintaxis 2ºA</w:t>
            </w:r>
          </w:p>
        </w:tc>
        <w:tc>
          <w:tcPr>
            <w:tcW w:type="dxa" w:w="18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27</w:t>
            </w:r>
          </w:p>
        </w:tc>
        <w:tc>
          <w:tcPr>
            <w:tcW w:type="dxa" w:w="18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8,80</w:t>
            </w:r>
          </w:p>
        </w:tc>
        <w:tc>
          <w:tcPr>
            <w:tcW w:type="dxa" w:w="19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Examen final 3ºA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8,26</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r>
        <w:tc>
          <w:tcPr>
            <w:tcW w:type="dxa" w:w="3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Examen atributo y predicativo</w:t>
            </w:r>
          </w:p>
        </w:tc>
        <w:tc>
          <w:tcPr>
            <w:tcW w:type="dxa" w:w="18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25</w:t>
            </w:r>
          </w:p>
        </w:tc>
        <w:tc>
          <w:tcPr>
            <w:tcW w:type="dxa" w:w="18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6,50</w:t>
            </w:r>
          </w:p>
        </w:tc>
        <w:tc>
          <w:tcPr>
            <w:tcW w:type="dxa" w:w="19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84 %</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Examen final 2ºC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6,42</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86 %</w:t>
            </w:r>
          </w:p>
        </w:tc>
      </w:tr>
    </w:tbl>
    <w:p>
      <w:pPr>
        <w:spacing w:before="200"/>
      </w:pPr>
    </w:p>
    <w:p>
      <w:pPr>
        <w:pBdr>
          <w:left w:val="single" w:color="C9A227" w:sz="12" w:space="8"/>
        </w:pBdr>
        <w:spacing w:after="160"/>
        <w:ind w:left="200"/>
      </w:pPr>
      <w:r>
        <w:rPr>
          <w:i/>
          <w:iCs/>
          <w:color w:val="555555"/>
        </w:rPr>
        <w:t xml:space="preserve">Una nota media de 7,78 con un 96,5 % de aprobados es un patrón típico de inflación de notas cuando el examen da pistas o revela el error al momento — exactamente el problema que motivó el rediseño de la sección 4. No lo interpretes como «el curso ha ido muy bien» sin más: interprétalo como «el sistema de calificación de antes era generoso», que es justo lo que ya sospechabas.</w:t>
      </w:r>
    </w:p>
    <w:p>
      <w:pPr>
        <w:pStyle w:val="Heading1"/>
      </w:pPr>
      <w:r>
        <w:t xml:space="preserve">4. Aviso importante: cambio de ponderación a mitad de curso</w:t>
      </w:r>
    </w:p>
    <w:p>
      <w:pPr>
        <w:spacing w:after="120"/>
      </w:pPr>
      <w:r>
        <w:t xml:space="preserve">El 16 de junio de 2026 desplegaste un rediseño del sistema de calificación: la curva de examen pasó de 100/50/25/0 a 100/40/10/0 (más exigente), y los pesos de núcleo del predicado y sujeto cambiaron (núcleo 2→1, sujeto 4→3). El objetivo explícito era frenar la inflación de notas descrita arriba.</w:t>
      </w:r>
    </w:p>
    <w:p>
      <w:pPr>
        <w:spacing w:after="120"/>
      </w:pPr>
      <w:r>
        <w:t xml:space="preserve">El problema para este informe —y para cualquier comparación futura— es que ese cambio llegó casi al final del curso:</w:t>
      </w:r>
    </w:p>
    <w:p>
      <w:pPr>
        <w:pStyle w:val="ListParagraph"/>
        <w:numPr>
          <w:ilvl w:val="0"/>
          <w:numId w:val="2"/>
        </w:numPr>
        <w:spacing w:after="60"/>
      </w:pPr>
      <w:r>
        <w:t xml:space="preserve">219 de los 226 resultados (97 %) son de ANTES del 16 de junio: usan con seguridad el sistema antiguo.</w:t>
      </w:r>
    </w:p>
    <w:p>
      <w:pPr>
        <w:pStyle w:val="ListParagraph"/>
        <w:numPr>
          <w:ilvl w:val="0"/>
          <w:numId w:val="2"/>
        </w:numPr>
        <w:spacing w:after="60"/>
      </w:pPr>
      <w:r>
        <w:t xml:space="preserve">Los 7 restantes (3 %) son del propio 16 de junio. El despliegue del cambio (commit «32ae2f5») quedó registrado a las 00:02 de ese mismo día, así que es prácticamente seguro que estos 7 resultados YA usan el sistema nuevo — no se han recalculado en la sección 4.1.</w:t>
      </w:r>
    </w:p>
    <w:p>
      <w:pPr>
        <w:pBdr>
          <w:left w:val="single" w:color="C9A227" w:sz="12" w:space="8"/>
        </w:pBdr>
        <w:spacing w:after="160"/>
        <w:ind w:left="200"/>
      </w:pPr>
      <w:r>
        <w:rPr>
          <w:i/>
          <w:iCs/>
          <w:color w:val="555555"/>
        </w:rPr>
        <w:t xml:space="preserve">Conclusión práctica: la nota media de este curso (7,78) refleja casi en su totalidad el sistema ANTIGUO. No compares directamente esta media con las notas del curso 2026-2027 una vez esté la ponderación nueva activa desde el principio — no medirían lo mismo. La sección 4.1 recalcula una estimación de qué notas habría dado el sistema nuevo a los resultados de este curso.</w:t>
      </w:r>
    </w:p>
    <w:p>
      <w:pPr>
        <w:pStyle w:val="Heading2"/>
      </w:pPr>
      <w:r>
        <w:t xml:space="preserve">4.1 Estimación: notas de este curso con el sistema de calificación nuevo</w:t>
      </w:r>
    </w:p>
    <w:p>
      <w:pPr>
        <w:spacing w:after="120"/>
      </w:pPr>
      <w:r>
        <w:t xml:space="preserve">Recalculo aquí, fila a fila, qué nota habría sacado cada alumno de los 219 resultados antiguos si ya hubiera estado activo el sistema nuevo (pesos NP 2→1, Sujeto 4→3; curva de examen 100/50/25/0 → 100/40/10/0). Localicé el commit exacto del cambio («32ae2f5», 16/06/2026 00:02) para tomar la fórmula real, no una aproximación de memoria.</w:t>
      </w:r>
    </w:p>
    <w:p>
      <w:pPr>
        <w:spacing w:after="120"/>
      </w:pPr>
      <w:r>
        <w:t xml:space="preserve">Advertencia de método: el Sheet no guarda el detalle de errores por oración de cada intento, solo los puntos agregados por categoría (Sujeto_Pts, NP_Pts, Funciones_Pts). Para cada intento infiero de esos puntos agregados en qué tramo de la curva antigua cayó cada categoría, y lo traduzco al tramo equivalente de la curva nueva. Es una ESTIMACIÓN fiel a la fórmula real, no una repetición exacta de lo que cada alumno respondió — otra razón más para que el curso que viene se guarde el detalle completo por oración (ver propuesta, sección 10).</w:t>
      </w:r>
    </w:p>
    <w:p>
      <w:pPr>
        <w:pStyle w:val="Heading2"/>
      </w:pPr>
      <w:r>
        <w:t xml:space="preserve">4.1.1 Por examen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700"/>
        <w:gridCol w:w="1500"/>
        <w:gridCol w:w="1700"/>
        <w:gridCol w:w="1200"/>
        <w:gridCol w:w="1200"/>
      </w:tblGrid>
      <w:tr>
        <w:trPr>
          <w:tblHeader/>
        </w:trPr>
        <w:tc>
          <w:tcPr>
            <w:tcW w:type="dxa" w:w="27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Examen</w:t>
            </w:r>
          </w:p>
        </w:tc>
        <w:tc>
          <w:tcPr>
            <w:tcW w:type="dxa" w:w="7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Media (antigua)</w:t>
            </w:r>
          </w:p>
        </w:tc>
        <w:tc>
          <w:tcPr>
            <w:tcW w:type="dxa" w:w="17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Media (nueva, estimada)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 antigua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 estimado nueva</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Examen atributo y predicativo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6,50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84 %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76 %</w:t>
            </w:r>
          </w:p>
        </w:tc>
      </w:tr>
      <w:tr>
        <w:tc>
          <w:tcPr>
            <w:tcW w:type="dxa" w:w="27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20 oraciones</w:t>
            </w:r>
          </w:p>
        </w:tc>
        <w:tc>
          <w:tcPr>
            <w:tcW w:type="dxa" w:w="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119</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8,04</w:t>
            </w:r>
          </w:p>
        </w:tc>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7,45</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98 %</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Examen final 2ºC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6,42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86 %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45 %</w:t>
            </w:r>
          </w:p>
        </w:tc>
      </w:tr>
      <w:tr>
        <w:tc>
          <w:tcPr>
            <w:tcW w:type="dxa" w:w="27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Examen final 3ºA</w:t>
            </w:r>
          </w:p>
        </w:tc>
        <w:tc>
          <w:tcPr>
            <w:tcW w:type="dxa" w:w="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26</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8,26</w:t>
            </w:r>
          </w:p>
        </w:tc>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7,78</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Examen final Taller de sintaxis 2ºA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8,80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bl>
    <w:p>
      <w:pPr>
        <w:spacing w:before="200"/>
      </w:pPr>
    </w:p>
    <w:p>
      <w:pPr>
        <w:pStyle w:val="Heading2"/>
      </w:pPr>
      <w:r>
        <w:t xml:space="preserve">4.1.2 Por grupo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700"/>
        <w:gridCol w:w="1500"/>
        <w:gridCol w:w="1700"/>
        <w:gridCol w:w="1200"/>
        <w:gridCol w:w="1200"/>
      </w:tblGrid>
      <w:tr>
        <w:trPr>
          <w:tblHeader/>
        </w:trPr>
        <w:tc>
          <w:tcPr>
            <w:tcW w:type="dxa" w:w="27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Grupo</w:t>
            </w:r>
          </w:p>
        </w:tc>
        <w:tc>
          <w:tcPr>
            <w:tcW w:type="dxa" w:w="7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w:t>
            </w:r>
          </w:p>
        </w:tc>
        <w:tc>
          <w:tcPr>
            <w:tcW w:type="dxa" w:w="15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Media (antigua)</w:t>
            </w:r>
          </w:p>
        </w:tc>
        <w:tc>
          <w:tcPr>
            <w:tcW w:type="dxa" w:w="17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Media (nueva, estimada)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 antigua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 estimado nueva</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98 %</w:t>
            </w:r>
          </w:p>
        </w:tc>
      </w:tr>
      <w:tr>
        <w:tc>
          <w:tcPr>
            <w:tcW w:type="dxa" w:w="27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w:t>
            </w:r>
          </w:p>
        </w:tc>
        <w:tc>
          <w:tcPr>
            <w:tcW w:type="dxa" w:w="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69</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6,80</w:t>
            </w:r>
          </w:p>
        </w:tc>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6,05</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88 %</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68 %</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3ºA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r>
        <w:tc>
          <w:tcPr>
            <w:tcW w:type="dxa" w:w="27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2ºCI (muestra pequeña)</w:t>
            </w:r>
          </w:p>
        </w:tc>
        <w:tc>
          <w:tcPr>
            <w:tcW w:type="dxa" w:w="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8,80</w:t>
            </w:r>
          </w:p>
        </w:tc>
        <w:tc>
          <w:tcPr>
            <w:tcW w:type="dxa" w:w="17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8,43</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r>
      <w:tr>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2ºAI (muestra pequeña)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bl>
    <w:p>
      <w:pPr>
        <w:spacing w:before="200"/>
      </w:pPr>
    </w:p>
    <w:p>
      <w:pPr>
        <w:spacing w:after="120"/>
      </w:pPr>
      <w:r>
        <w:t xml:space="preserve">Global (226 intentos): media 7,78 → 7,20 (estimada) · mediana 8,00 → 7,50 · aprobados 96,5 % → 89,4 %.</w:t>
      </w:r>
    </w:p>
    <w:p>
      <w:pPr>
        <w:pBdr>
          <w:left w:val="single" w:color="C9A227" w:sz="12" w:space="8"/>
        </w:pBdr>
        <w:spacing w:after="160"/>
        <w:ind w:left="200"/>
      </w:pPr>
      <w:r>
        <w:rPr>
          <w:i/>
          <w:iCs/>
          <w:color w:val="555555"/>
        </w:rPr>
        <w:t xml:space="preserve">El caso más llamativo es «Examen final 2ºC»: pasa de 86 % a 45 % de aprobados. Es el grupo que ya iba peor (sección 5) y el que más alumnos tenía en el filo del aprobado — con la curva dura, esos casos límite caen por debajo de 5. El resto de exámenes se resiente bastante menos, sobre todo los de los grupos que ya iban mejor.</w:t>
      </w:r>
    </w:p>
    <w:p>
      <w:pPr>
        <w:pStyle w:val="Heading1"/>
      </w:pPr>
      <w:r>
        <w:t xml:space="preserve">5. Resultados por grupo</w:t>
      </w:r>
    </w:p>
    <w:p>
      <w:pPr>
        <w:spacing w:after="120"/>
      </w:pPr>
      <w:r>
        <w:t xml:space="preserve">Grupos normalizados a partir de las 12 variantes de texto libre encontradas en la columna Grupo (ver sección 9.2). 2ºCI y 2ºAI tienen muestras muy pequeñas (3 intentos cada uno) — trátalos como orientativos, no concluyentes.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200"/>
        <w:gridCol w:w="1200"/>
        <w:gridCol w:w="1426"/>
      </w:tblGrid>
      <w:tr>
        <w:trPr>
          <w:tblHeader/>
        </w:trPr>
        <w:tc>
          <w:tcPr>
            <w:tcW w:type="dxa" w:w="24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Grupo</w:t>
            </w:r>
          </w:p>
        </w:tc>
        <w:tc>
          <w:tcPr>
            <w:tcW w:type="dxa" w:w="13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N.º intentos</w:t>
            </w:r>
          </w:p>
        </w:tc>
        <w:tc>
          <w:tcPr>
            <w:tcW w:type="dxa" w:w="13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Nota media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Mediana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Mínima</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Máxima</w:t>
            </w:r>
          </w:p>
        </w:tc>
        <w:tc>
          <w:tcPr>
            <w:tcW w:type="dxa" w:w="14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 Aprobados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9,8</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r>
        <w:tc>
          <w:tcPr>
            <w:tcW w:type="dxa" w:w="24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69</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6,80</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7,20</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0,0</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9,7</w:t>
            </w:r>
          </w:p>
        </w:tc>
        <w:tc>
          <w:tcPr>
            <w:tcW w:type="dxa" w:w="14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88 %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3ºA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9,7</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r>
        <w:tc>
          <w:tcPr>
            <w:tcW w:type="dxa" w:w="24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2ºCI (muestra pequeña)</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w:t>
            </w:r>
          </w:p>
        </w:tc>
        <w:tc>
          <w:tcPr>
            <w:tcW w:type="dxa" w:w="13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8,80</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9,00</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8,1</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9,3</w:t>
            </w:r>
          </w:p>
        </w:tc>
        <w:tc>
          <w:tcPr>
            <w:tcW w:type="dxa" w:w="14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100 %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2ºAI (muestra pequeña)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9,4</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100 %</w:t>
            </w:r>
          </w:p>
        </w:tc>
      </w:tr>
    </w:tbl>
    <w:p>
      <w:pPr>
        <w:spacing w:before="200"/>
      </w:pPr>
    </w:p>
    <w:p>
      <w:pPr>
        <w:spacing w:after="120"/>
      </w:pPr>
      <w:r>
        <w:t xml:space="preserve">2ºC destaca por ser el único grupo con suspensos (12 %) y el único con una nota mínima de 0,0 — revisa ese caso puntual (ver alumno peor clasificado en la sección 6) porque un 0 en un examen con PIN suele indicar abandono del examen o un problema técnico, no necesariamente desconocimiento.</w:t>
      </w:r>
    </w:p>
    <w:p>
      <w:pPr>
        <w:pStyle w:val="Heading1"/>
      </w:pPr>
      <w:r>
        <w:t xml:space="preserve">6. Alumnado: mejores y peores resultados</w:t>
      </w:r>
    </w:p>
    <w:p>
      <w:pPr>
        <w:spacing w:after="120"/>
      </w:pPr>
      <w:r>
        <w:t xml:space="preserve">Media de nota por alumno a lo largo de todos sus intentos de examen, tras fusionar duplicados de correo. Solo se listan los extremos, como pediste.</w:t>
      </w:r>
    </w:p>
    <w:p>
      <w:pPr>
        <w:pStyle w:val="Heading2"/>
      </w:pPr>
      <w:r>
        <w:t xml:space="preserve">6.1 Los 8 con la media más baja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200"/>
        <w:gridCol w:w="1600"/>
        <w:gridCol w:w="2600"/>
      </w:tblGrid>
      <w:tr>
        <w:trPr>
          <w:tblHeader/>
        </w:trPr>
        <w:tc>
          <w:tcPr>
            <w:tcW w:type="dxa" w:w="36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Alumno</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Grupo</w:t>
            </w:r>
          </w:p>
        </w:tc>
        <w:tc>
          <w:tcPr>
            <w:tcW w:type="dxa" w:w="16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Nota media</w:t>
            </w:r>
          </w:p>
        </w:tc>
        <w:tc>
          <w:tcPr>
            <w:tcW w:type="dxa" w:w="26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N.º intentos</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Nahuel Santos Magi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3,40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Andrea Campos Perez</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5,00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Álvaro Meca Garrido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5,75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Aarón Nieto López</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5,90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Jihane Hiffa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5,93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Julia Pérez Soler</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6,10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Daniel Robles Hernández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Isa Malak Mendoza Gutiérrez</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2ºC</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6,30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w:t>
            </w:r>
          </w:p>
        </w:tc>
      </w:tr>
    </w:tbl>
    <w:p>
      <w:pPr>
        <w:spacing w:before="200"/>
      </w:pPr>
    </w:p>
    <w:p>
      <w:pPr>
        <w:pStyle w:val="Heading2"/>
      </w:pPr>
      <w:r>
        <w:t xml:space="preserve">6.2 Los 8 con la media más 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200"/>
        <w:gridCol w:w="1600"/>
        <w:gridCol w:w="2600"/>
      </w:tblGrid>
      <w:tr>
        <w:trPr>
          <w:tblHeader/>
        </w:trPr>
        <w:tc>
          <w:tcPr>
            <w:tcW w:type="dxa" w:w="3626"/>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Alumno</w:t>
            </w:r>
          </w:p>
        </w:tc>
        <w:tc>
          <w:tcPr>
            <w:tcW w:type="dxa" w:w="12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Grupo</w:t>
            </w:r>
          </w:p>
        </w:tc>
        <w:tc>
          <w:tcPr>
            <w:tcW w:type="dxa" w:w="16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Nota media</w:t>
            </w:r>
          </w:p>
        </w:tc>
        <w:tc>
          <w:tcPr>
            <w:tcW w:type="dxa" w:w="2600"/>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N.º intentos</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Noemí Pianelo López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9,57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Elena Bernabé Soto</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9,47</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Iness Akrach Khaiti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3ºA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9,45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Diana Reche Montes</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9,40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María Alonso Sánchez Sánchez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Maribel Asensio Asensio</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9,25</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w:t>
            </w:r>
          </w:p>
        </w:tc>
      </w:tr>
      <w:tr>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Adriana La Fuente de Haro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2ºA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r>
      <w:tr>
        <w:tc>
          <w:tcPr>
            <w:tcW w:type="dxa" w:w="3626"/>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Ainara María Miñarro Hernández</w:t>
            </w:r>
          </w:p>
        </w:tc>
        <w:tc>
          <w:tcPr>
            <w:tcW w:type="dxa" w:w="12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3ºA</w:t>
            </w:r>
          </w:p>
        </w:tc>
        <w:tc>
          <w:tcPr>
            <w:tcW w:type="dxa" w:w="1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9,20</w:t>
            </w:r>
          </w:p>
        </w:tc>
        <w:tc>
          <w:tcPr>
            <w:tcW w:type="dxa" w:w="2600"/>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2</w:t>
            </w:r>
          </w:p>
        </w:tc>
      </w:tr>
    </w:tbl>
    <w:p>
      <w:pPr>
        <w:spacing w:before="200"/>
      </w:pPr>
    </w:p>
    <w:p>
      <w:pPr>
        <w:pBdr>
          <w:left w:val="single" w:color="C9A227" w:sz="12" w:space="8"/>
        </w:pBdr>
        <w:spacing w:after="160"/>
        <w:ind w:left="200"/>
      </w:pPr>
      <w:r>
        <w:rPr>
          <w:i/>
          <w:iCs/>
          <w:color w:val="555555"/>
        </w:rPr>
        <w:t xml:space="preserve">7 de los 8 mejores están en 2ºA o 3ºA, y 6 de los 8 peores están en 2ºC — coherente con que 2ºC es el grupo con la media más baja y el único con suspensos (sección 5). Antes de sacar conclusiones sobre el grupo, ten en cuenta que 2ºC también es el segundo grupo con más intentos (69), así que no es una muestra pequeña y poco fiable.</w:t>
      </w:r>
    </w:p>
    <w:p>
      <w:pPr>
        <w:pStyle w:val="Heading1"/>
      </w:pPr>
      <w:r>
        <w:t xml:space="preserve">7. Errores más frecuentes por función</w:t>
      </w:r>
    </w:p>
    <w:p>
      <w:pPr>
        <w:spacing w:after="120"/>
      </w:pPr>
      <w:r>
        <w:t xml:space="preserve">El desglose de errores por función sintáctica (columnas Err_CD, Err_CI, etc.) solo existe para 7 de los 226 resultados — los del propio 16 de junio, coincidiendo con el despliegue de esa función. Para el resto del curso no hay este nivel de detalle. Con esa salvedad, en esos 7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Función</w:t>
            </w:r>
          </w:p>
        </w:tc>
        <w:tc>
          <w:tcPr>
            <w:tcW w:type="dxa" w:w="4513"/>
            <w:tcBorders>
              <w:top w:val="single" w:color="CCCCCC" w:sz="1"/>
              <w:left w:val="single" w:color="CCCCCC" w:sz="1"/>
              <w:bottom w:val="single" w:color="CCCCCC" w:sz="1"/>
              <w:right w:val="single" w:color="CCCCCC" w:sz="1"/>
            </w:tcBorders>
            <w:shd w:fill="102A43" w:val="clear"/>
            <w:tcMar>
              <w:top w:type="dxa" w:w="80"/>
              <w:left w:type="dxa" w:w="100"/>
              <w:bottom w:type="dxa" w:w="80"/>
              <w:right w:type="dxa" w:w="100"/>
            </w:tcMar>
          </w:tcPr>
          <w:p>
            <w:r>
              <w:rPr>
                <w:b/>
                <w:bCs/>
                <w:color w:val="FFFFFF"/>
                <w:sz w:val="20"/>
                <w:szCs w:val="20"/>
              </w:rPr>
              <w:t xml:space="preserve">N.º de errores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CC (circunstancial)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78</w:t>
            </w:r>
          </w:p>
        </w:tc>
      </w:tr>
      <w:tr>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CI</w:t>
            </w:r>
          </w:p>
        </w:tc>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12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CPvo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w:t>
            </w:r>
          </w:p>
        </w:tc>
      </w:tr>
      <w:tr>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CD</w:t>
            </w:r>
          </w:p>
        </w:tc>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6</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Atr.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w:t>
            </w:r>
          </w:p>
        </w:tc>
      </w:tr>
      <w:tr>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C.Rég.</w:t>
            </w:r>
          </w:p>
        </w:tc>
        <w:tc>
          <w:tcPr>
            <w:tcW w:type="dxa" w:w="4513"/>
            <w:tcBorders>
              <w:top w:val="single" w:color="CCCCCC" w:sz="1"/>
              <w:left w:val="single" w:color="CCCCCC" w:sz="1"/>
              <w:bottom w:val="single" w:color="CCCCCC" w:sz="1"/>
              <w:right w:val="single" w:color="CCCCCC" w:sz="1"/>
            </w:tcBorders>
            <w:shd w:fill="F5F1E8" w:val="clear"/>
            <w:tcMar>
              <w:top w:type="dxa" w:w="60"/>
              <w:left w:type="dxa" w:w="100"/>
              <w:bottom w:type="dxa" w:w="60"/>
              <w:right w:type="dxa" w:w="100"/>
            </w:tcMar>
          </w:tcPr>
          <w:p>
            <w:r>
              <w:rPr>
                <w:sz w:val="20"/>
                <w:szCs w:val="20"/>
              </w:rPr>
              <w:t xml:space="preserve">0</w:t>
            </w:r>
          </w:p>
        </w:tc>
      </w:tr>
    </w:tbl>
    <w:p>
      <w:pPr>
        <w:spacing w:before="200"/>
      </w:pPr>
    </w:p>
    <w:p>
      <w:pPr>
        <w:pBdr>
          <w:left w:val="single" w:color="C9A227" w:sz="12" w:space="8"/>
        </w:pBdr>
        <w:spacing w:after="160"/>
        <w:ind w:left="200"/>
      </w:pPr>
      <w:r>
        <w:rPr>
          <w:i/>
          <w:iCs/>
          <w:color w:val="555555"/>
        </w:rPr>
        <w:t xml:space="preserve">CC concentra la inmensa mayoría de los errores en esta muestra — coherente con que es la función con más subtipos a distinguir (Tiempo, Lugar, Modo, Causa, Finalidad, Cantidad, Compañía, Instrumento). Pero con solo 7 resultados no es una base sólida para decidir currículo: es una pista, no una conclusión. Si esta captura estuviera activa desde septiembre, esta tabla sería mucho más útil.</w:t>
      </w:r>
    </w:p>
    <w:p>
      <w:pPr>
        <w:pStyle w:val="Heading1"/>
      </w:pPr>
      <w:r>
        <w:t xml:space="preserve">8. Módulos con uso nulo o muy bajo este curso</w:t>
      </w:r>
    </w:p>
    <w:p>
      <w:pPr>
        <w:pStyle w:val="Heading2"/>
      </w:pPr>
      <w:r>
        <w:t xml:space="preserve">8.1 Oración compuesta</w:t>
      </w:r>
    </w:p>
    <w:p>
      <w:pPr>
        <w:spacing w:after="120"/>
      </w:pPr>
      <w:r>
        <w:t xml:space="preserve">Cero resultados de examen genuinos y cero registros de práctica libre. La única fila de Compuestas_Resultados es una prueba («asd» / asdf@gmail.com). No podemos saber si hubo exploración en modo lectura, porque ese uso no se registra en ninguna hoja — es un punto ciego, no necesariamente «cero uso real».</w:t>
      </w:r>
    </w:p>
    <w:p>
      <w:pPr>
        <w:pStyle w:val="Heading2"/>
      </w:pPr>
      <w:r>
        <w:t xml:space="preserve">8.2 Arcade</w:t>
      </w:r>
    </w:p>
    <w:p>
      <w:pPr>
        <w:spacing w:after="120"/>
      </w:pPr>
      <w:r>
        <w:t xml:space="preserve">3 filas en Ranking_Arcade, las 3 de pruebas (2 tuyas, 1 de una cuenta «Test»). Cero partidas de alumnos reales registradas.</w:t>
      </w:r>
    </w:p>
    <w:p>
      <w:pPr>
        <w:pStyle w:val="Heading2"/>
      </w:pPr>
      <w:r>
        <w:t xml:space="preserve">8.3 Práctica libre de oración simple (Sesiones_Practica)</w:t>
      </w:r>
    </w:p>
    <w:p>
      <w:pPr>
        <w:spacing w:after="120"/>
      </w:pPr>
      <w:r>
        <w:t xml:space="preserve">Esta hoja está prevista en el diseño de la aplicación (arquitectura.md la documenta como «analytics de prácticas de Sint») pero no existe en el Sheet real. No hay manera de saber cuánta práctica libre —sin PIN de examen— hicieron los alumnos; todo lo que tenemos en la sección 3 es exclusivamente de exámenes formales.</w:t>
      </w:r>
    </w:p>
    <w:p>
      <w:pPr>
        <w:pStyle w:val="Heading1"/>
      </w:pPr>
      <w:r>
        <w:t xml:space="preserve">9. Calidad de los datos: problemas detectados</w:t>
      </w:r>
    </w:p>
    <w:p>
      <w:pPr>
        <w:spacing w:after="120"/>
      </w:pPr>
      <w:r>
        <w:t xml:space="preserve">Lista de lo que he tenido que corregir o que limita este informe, para que sepas exactamente qué arreglar antes de septiembre (se retoma en la propuesta de la sección 10):</w:t>
      </w:r>
    </w:p>
    <w:p>
      <w:pPr>
        <w:pStyle w:val="Heading2"/>
      </w:pPr>
      <w:r>
        <w:t xml:space="preserve">9.1 Identidad de alumno duplicada por dominio de correo</w:t>
      </w:r>
    </w:p>
    <w:p>
      <w:pPr>
        <w:spacing w:after="120"/>
      </w:pPr>
      <w:r>
        <w:t xml:space="preserve">16 alumnos (de 109 «cuentas» en bruto) aparecen dos veces: una vez con @murciaeduca.es y otra con @alu.murciaeduca.es, mismo número de identificación. Ejemplo real: Félix Cano García tiene resultados bajo ambos correos. Al fusionarlos por número de ID, el total real de alumnos baja de 109 a 93, y cambia qué alumnos aparecen en el ranking de peores/mejores.</w:t>
      </w:r>
    </w:p>
    <w:p>
      <w:pPr>
        <w:pStyle w:val="Heading2"/>
      </w:pPr>
      <w:r>
        <w:t xml:space="preserve">9.2 Grupo y Evaluación en texto libre</w:t>
      </w:r>
    </w:p>
    <w:p>
      <w:pPr>
        <w:spacing w:after="120"/>
      </w:pPr>
      <w:r>
        <w:t xml:space="preserve">La columna Grupo tiene 12 variantes distintas para lo que deberían ser 5 grupos: «2a», «2ªA», «2ªC», «2Ai», «2º A», «2º CI», «2ºa», «2ºA», «2ºAI», «2ºC», «2ºCI», «3ºA». La columna Evaluación tiene 3 variantes para «3ª evaluación»: «3ª», «3º», «3ºA» (esta última posiblemente un alumno que escribió el grupo en el campo de evaluación por error).</w:t>
      </w:r>
    </w:p>
    <w:p>
      <w:pPr>
        <w:pStyle w:val="Heading2"/>
      </w:pPr>
      <w:r>
        <w:t xml:space="preserve">9.3 Cuentas de prueba mezcladas con datos reales</w:t>
      </w:r>
    </w:p>
    <w:p>
      <w:pPr>
        <w:spacing w:after="120"/>
      </w:pPr>
      <w:r>
        <w:t xml:space="preserve">Encontradas en Compuestas_Resultados (1 de 1 fila), Ranking_Arcade (2 de 3 filas) y Misiones_Resultados (14 de 68 filas). Si no se filtran a mano, distorsionan cualquier media (por ejemplo, la única fila de Compuestas_Resultados haría parecer que el módulo tiene un 8,5 de nota media cuando en realidad no tiene ningún dato real).</w:t>
      </w:r>
    </w:p>
    <w:p>
      <w:pPr>
        <w:pStyle w:val="Heading2"/>
      </w:pPr>
      <w:r>
        <w:t xml:space="preserve">9.4 Desglose de errores por función no retroactivo</w:t>
      </w:r>
    </w:p>
    <w:p>
      <w:pPr>
        <w:spacing w:after="120"/>
      </w:pPr>
      <w:r>
        <w:t xml:space="preserve">Solo el 3 % de los resultados de este curso (los del 16 de junio) tienen el desglose Err_CD/Err_CI/etc. Para el 97 % restante no se puede saber qué función concreta falló, solo la nota final.</w:t>
      </w:r>
    </w:p>
    <w:p>
      <w:pPr>
        <w:pStyle w:val="Heading2"/>
      </w:pPr>
      <w:r>
        <w:t xml:space="preserve">9.5 Duración de sesión no capturada</w:t>
      </w:r>
    </w:p>
    <w:p>
      <w:pPr>
        <w:spacing w:after="120"/>
      </w:pPr>
      <w:r>
        <w:t xml:space="preserve">La columna «Tiempo (min)» de la analítica evolutiva semanal está a 0 en las 5 semanas registradas.</w:t>
      </w:r>
    </w:p>
    <w:p>
      <w:pPr>
        <w:pStyle w:val="Heading2"/>
      </w:pPr>
      <w:r>
        <w:t xml:space="preserve">9.6 Cobertura temporal muy limitada</w:t>
      </w:r>
    </w:p>
    <w:p>
      <w:pPr>
        <w:spacing w:after="120"/>
      </w:pPr>
      <w:r>
        <w:t xml:space="preserve">Todos los datos de examen caen en una ventana de 6 semanas de la 3.ª evaluación. No hay ni un resultado de la 1.ª ni de la 2.ª evaluación, así que no existe ninguna «evolución a lo largo del curso» real que mostrar más allá de esas 6 semanas.</w:t>
      </w:r>
    </w:p>
    <w:p>
      <w:r>
        <w:br w:type="page"/>
      </w:r>
    </w:p>
    <w:p>
      <w:pPr>
        <w:pStyle w:val="Heading1"/>
      </w:pPr>
      <w:r>
        <w:t xml:space="preserve">10. Informe cualitativo sobre el sistema de evaluación</w:t>
      </w:r>
    </w:p>
    <w:p>
      <w:pPr>
        <w:spacing w:after="120"/>
      </w:pPr>
      <w:r>
        <w:t xml:space="preserve">Esta sección no analiza los datos del curso, sino el propio mecanismo de calificación: cómo está diseñado, qué decisiones pedagógicas incorpora y qué le señalaría como revisor externo antes de generalizarlo el curso que viene. Lo he verificado leyendo el código real (js/modules/sint/index.js y js/modules/compuestas/index.js), no de memoria.</w:t>
      </w:r>
    </w:p>
    <w:p>
      <w:pPr>
        <w:pStyle w:val="Heading2"/>
      </w:pPr>
      <w:r>
        <w:t xml:space="preserve">10.1 Cómo está diseñado (para que quede por escrito)</w:t>
      </w:r>
    </w:p>
    <w:p>
      <w:pPr>
        <w:pStyle w:val="ListParagraph"/>
        <w:numPr>
          <w:ilvl w:val="0"/>
          <w:numId w:val="2"/>
        </w:numPr>
        <w:spacing w:after="60"/>
      </w:pPr>
      <w:r>
        <w:t xml:space="preserve">Dos regímenes en ambos motores (Simples y Compuestas): PRÁCTICA (curva suave 100/50/25/0, con pistas y feedback visibles) frente a EXAMEN (curva dura 100/40/10/0, sin pistas ni feedback). La misma filosofía se aplica en los dos módulos — computeCompScore en Compuestas replica literalmente la lógica de calcDetailedScore en Simples.</w:t>
      </w:r>
    </w:p>
    <w:p>
      <w:pPr>
        <w:pStyle w:val="ListParagraph"/>
        <w:numPr>
          <w:ilvl w:val="0"/>
          <w:numId w:val="2"/>
        </w:numPr>
        <w:spacing w:after="60"/>
      </w:pPr>
      <w:r>
        <w:t xml:space="preserve">En Simples, los pesos por función NO son uniformes (constante FUNC_WEIGHT): Sujeto pesa doble; CD, CI, Atr., CPvo, C.Rég. y C.Ag. pesan 1,5; el resto (CC en todas sus variantes, marcas, Dativo) pesa 1. Es una jerarquía pedagógica deliberada — no está atada a ningún baremo oficial citado en el código.</w:t>
      </w:r>
    </w:p>
    <w:p>
      <w:pPr>
        <w:pStyle w:val="ListParagraph"/>
        <w:numPr>
          <w:ilvl w:val="0"/>
          <w:numId w:val="2"/>
        </w:numPr>
        <w:spacing w:after="60"/>
      </w:pPr>
      <w:r>
        <w:t xml:space="preserve">En Compuestas la ponderación es por FASE, no por función individual: verbos (2), nexos (2), delimitar proposiciones (3), relaciones (4), análisis interno (3). Es un modelo distinto del de Simples pero coherente con la estructura propia de ese motor.</w:t>
      </w:r>
    </w:p>
    <w:p>
      <w:pPr>
        <w:pStyle w:val="Heading2"/>
      </w:pPr>
      <w:r>
        <w:t xml:space="preserve">10.2 Fortalezas del diseño</w:t>
      </w:r>
    </w:p>
    <w:p>
      <w:pPr>
        <w:pStyle w:val="ListParagraph"/>
        <w:numPr>
          <w:ilvl w:val="0"/>
          <w:numId w:val="2"/>
        </w:numPr>
        <w:spacing w:after="60"/>
      </w:pPr>
      <w:r>
        <w:t xml:space="preserve">La distinción práctica/examen es pedagógicamente sólida: separa con claridad «aprender con red de seguridad» de «demostrar lo aprendido sin ella», y evita que el alumno confunda ambas situaciones al leer su nota.</w:t>
      </w:r>
    </w:p>
    <w:p>
      <w:pPr>
        <w:pStyle w:val="ListParagraph"/>
        <w:numPr>
          <w:ilvl w:val="0"/>
          <w:numId w:val="2"/>
        </w:numPr>
        <w:spacing w:after="60"/>
      </w:pPr>
      <w:r>
        <w:t xml:space="preserve">Los pesos de Simples reflejan bien qué es «casi automático» (identificar el núcleo del predicado y el sujeto) frente a lo que exige más análisis real (las funciones) — y el rediseño de junio corrigió con precisión el «suelo gratis» del 29 % que esto generaba antes de que el alumno analizara nada (así lo documenta el propio mensaje del commit).</w:t>
      </w:r>
    </w:p>
    <w:p>
      <w:pPr>
        <w:pStyle w:val="ListParagraph"/>
        <w:numPr>
          <w:ilvl w:val="0"/>
          <w:numId w:val="2"/>
        </w:numPr>
        <w:spacing w:after="60"/>
      </w:pPr>
      <w:r>
        <w:t xml:space="preserve">Aplicar la misma filosofía de curva dura/suave a Compuestas, aunque con una estructura de pesos distinta, da coherencia al conjunto de la aplicación en vez de dos sistemas de calificación inconexos.</w:t>
      </w:r>
    </w:p>
    <w:p>
      <w:pPr>
        <w:pStyle w:val="Heading2"/>
      </w:pPr>
      <w:r>
        <w:t xml:space="preserve">10.3 Lo que señalaría antes de generalizar el sistema nuevo a los 5 grupos</w:t>
      </w:r>
    </w:p>
    <w:p>
      <w:pPr>
        <w:pStyle w:val="ListParagraph"/>
        <w:numPr>
          <w:ilvl w:val="0"/>
          <w:numId w:val="2"/>
        </w:numPr>
        <w:spacing w:after="60"/>
      </w:pPr>
      <w:r>
        <w:rPr>
          <w:b/>
          <w:bCs/>
        </w:rPr>
        <w:t xml:space="preserve">El salto del primer error es muy pronunciado (100 % → 40 %): un único despiste en una función «casi automática» (Sujeto o núcleo del predicado) recibe el mismo castigo que un error real de comprensión en una función difícil. Ninguna app puede distinguir de verdad «despiste» de «no lo sabe», pero conviene tenerlo presente al interpretar una nota límite.</w:t>
      </w:r>
    </w:p>
    <w:p>
      <w:pPr>
        <w:pStyle w:val="ListParagraph"/>
        <w:numPr>
          <w:ilvl w:val="0"/>
          <w:numId w:val="2"/>
        </w:numPr>
        <w:spacing w:after="60"/>
      </w:pPr>
      <w:r>
        <w:t xml:space="preserve">La curva (100/40/10/0) es la misma para todas las funciones a pesar de que ya llevan pesos distintos. Es coherente —el peso base ya diferencia la dificultad de la función; la curva solo mide cuánto se falló dentro de ella—, pero no es evidente a primera vista por qué conviven ambos mecanismos: convendría dejarlo documentado en algún sitio visible para quien retome el proyecto.</w:t>
      </w:r>
    </w:p>
    <w:p>
      <w:pPr>
        <w:pStyle w:val="ListParagraph"/>
        <w:numPr>
          <w:ilvl w:val="0"/>
          <w:numId w:val="2"/>
        </w:numPr>
        <w:spacing w:after="60"/>
      </w:pPr>
      <w:r>
        <w:rPr>
          <w:b/>
          <w:bCs/>
        </w:rPr>
        <w:t xml:space="preserve">El sistema nuevo —el que de verdad se quiere usar el curso que viene— no tiene ningún dato real de aula todavía. Todo lo que sabemos de su comportamiento es la estimación de la sección 4.1, no observación directa con alumnos. Antes de generalizarlo a los 5 grupos en septiembre, la prueba piloto de la sección 11.5 no es opcional, es la única manera de comprobarlo antes de que afecte a notas reales.</w:t>
      </w:r>
    </w:p>
    <w:p>
      <w:pPr>
        <w:pStyle w:val="ListParagraph"/>
        <w:numPr>
          <w:ilvl w:val="0"/>
          <w:numId w:val="2"/>
        </w:numPr>
        <w:spacing w:after="60"/>
      </w:pPr>
      <w:r>
        <w:t xml:space="preserve">Ni Simples ni Compuestas distinguen «el alumno no llegó a esa oración por falta de tiempo» de «la respondió mal». Ambos casos puntúan 0. En un examen con temporizador, esto penaliza igual la mala respuesta que quedarse sin tiempo — dos situaciones muy distintas desde el punto de vista pedagógico.</w:t>
      </w:r>
    </w:p>
    <w:p>
      <w:pPr>
        <w:pStyle w:val="ListParagraph"/>
        <w:numPr>
          <w:ilvl w:val="0"/>
          <w:numId w:val="2"/>
        </w:numPr>
        <w:spacing w:after="60"/>
      </w:pPr>
      <w:r>
        <w:t xml:space="preserve">El feedback suprimido en examen es correcto para la validez de la nota, pero tiene un coste: no hay ninguna señal de qué fue fallando el alumno mientras lo hacía, solo al final — y solo llega al profesor si el desglose de errores por función está activo (sección 9.4, que este curso solo cubrió el 3 % de los resultados).</w:t>
      </w:r>
    </w:p>
    <w:p>
      <w:pPr>
        <w:pStyle w:val="ListParagraph"/>
        <w:numPr>
          <w:ilvl w:val="0"/>
          <w:numId w:val="2"/>
        </w:numPr>
        <w:spacing w:after="60"/>
      </w:pPr>
      <w:r>
        <w:t xml:space="preserve">La jerarquía de pesos de FUNC_WEIGHT es razonable pero es una decisión de diseño propia, no una cita del criterio de corrección de la EBAU de Murcia (que el proyecto sí sigue en la terminología y en las pruebas de reconocimiento). Si alguna vez se audita contra el baremo oficial real, conviene revisar si los pesos coinciden con el peso que ese baremo da a cada función.</w:t>
      </w:r>
    </w:p>
    <w:p>
      <w:pPr>
        <w:pStyle w:val="Heading2"/>
      </w:pPr>
      <w:r>
        <w:t xml:space="preserve">10.4 Preguntas abiertas — decisiones tuyas, no mías</w:t>
      </w:r>
    </w:p>
    <w:p>
      <w:pPr>
        <w:pStyle w:val="ListParagraph"/>
        <w:numPr>
          <w:ilvl w:val="0"/>
          <w:numId w:val="2"/>
        </w:numPr>
        <w:spacing w:after="60"/>
      </w:pPr>
      <w:r>
        <w:t xml:space="preserve">¿Los pesos de FUNC_WEIGHT deberían perseguir alinearse con el criterio de corrección real de la EBAU, o es intencionado que sean una jerarquía pedagógica propia del Taller, pensada para el aprendizaje más que para simular la corrección de un examen oficial?</w:t>
      </w:r>
    </w:p>
    <w:p>
      <w:pPr>
        <w:pStyle w:val="ListParagraph"/>
        <w:numPr>
          <w:ilvl w:val="0"/>
          <w:numId w:val="2"/>
        </w:numPr>
        <w:spacing w:after="60"/>
      </w:pPr>
      <w:r>
        <w:t xml:space="preserve">¿Interesa que la app llegue a distinguir «oración no alcanzada por falta de tiempo» de «oración respondida mal», o prefieres que sigan puntuando igual (más simple de mantener, pero menos fino en exámenes con temporizador)?</w:t>
      </w:r>
    </w:p>
    <w:p>
      <w:pPr>
        <w:pStyle w:val="ListParagraph"/>
        <w:numPr>
          <w:ilvl w:val="0"/>
          <w:numId w:val="2"/>
        </w:numPr>
        <w:spacing w:after="60"/>
      </w:pPr>
      <w:r>
        <w:t xml:space="preserve">¿El salto 0→1 error (100 %→40 %) es exactamente el efecto que buscabas —que cualquier error cueste caro—, o merece la pena suavizarlo a un valor intermedio una vez veas cómo reacciona el alumnado real en septiembre?</w:t>
      </w:r>
    </w:p>
    <w:p>
      <w:r>
        <w:br w:type="page"/>
      </w:r>
    </w:p>
    <w:p>
      <w:pPr>
        <w:pStyle w:val="Heading1"/>
      </w:pPr>
      <w:r>
        <w:t xml:space="preserve">11. Propuesta para empezar el curso 2026-2027 con los datos bien desde el primer día</w:t>
      </w:r>
    </w:p>
    <w:p>
      <w:pPr>
        <w:spacing w:after="120"/>
      </w:pPr>
      <w:r>
        <w:t xml:space="preserve">Doce cambios concretos, ordenados por impacto en la calidad del dato. Ninguno requiere rehacer el motor pedagógico: son ajustes de datos, configuración y captura.</w:t>
      </w:r>
    </w:p>
    <w:p>
      <w:pPr>
        <w:pStyle w:val="Heading2"/>
      </w:pPr>
      <w:r>
        <w:t xml:space="preserve">11.1 Identidad y estructura (arreglan el 90 % de los problemas de la sección 9)</w:t>
      </w:r>
    </w:p>
    <w:p>
      <w:pPr>
        <w:pStyle w:val="ListParagraph"/>
        <w:numPr>
          <w:ilvl w:val="0"/>
          <w:numId w:val="2"/>
        </w:numPr>
        <w:spacing w:after="60"/>
      </w:pPr>
      <w:r>
        <w:rPr>
          <w:b/>
          <w:bCs/>
        </w:rPr>
        <w:t xml:space="preserve">Fijar un único dominio de correo institucional en el login (o normalizar automáticamente @murciaeduca.es ↔ @alu.murciaeduca.es al guardar) para que un alumno nunca se cuente dos veces.</w:t>
      </w:r>
    </w:p>
    <w:p>
      <w:pPr>
        <w:pStyle w:val="ListParagraph"/>
        <w:numPr>
          <w:ilvl w:val="0"/>
          <w:numId w:val="2"/>
        </w:numPr>
        <w:spacing w:after="60"/>
      </w:pPr>
      <w:r>
        <w:rPr>
          <w:b/>
          <w:bCs/>
        </w:rPr>
        <w:t xml:space="preserve">Convertir el campo Grupo en una lista desplegable cerrada con los grupos reales del centro, no un campo de texto libre.</w:t>
      </w:r>
    </w:p>
    <w:p>
      <w:pPr>
        <w:pStyle w:val="ListParagraph"/>
        <w:numPr>
          <w:ilvl w:val="0"/>
          <w:numId w:val="2"/>
        </w:numPr>
        <w:spacing w:after="60"/>
      </w:pPr>
      <w:r>
        <w:rPr>
          <w:b/>
          <w:bCs/>
        </w:rPr>
        <w:t xml:space="preserve">Convertir el campo Evaluación en una lista desplegable cerrada (1.ª / 2.ª / 3.ª), no texto libre.</w:t>
      </w:r>
    </w:p>
    <w:p>
      <w:pPr>
        <w:pStyle w:val="ListParagraph"/>
        <w:numPr>
          <w:ilvl w:val="0"/>
          <w:numId w:val="2"/>
        </w:numPr>
        <w:spacing w:after="60"/>
      </w:pPr>
      <w:r>
        <w:t xml:space="preserve">Separar de forma tajante las cuentas de prueba del profesor de los datos reales —idealmente contra una copia «sandbox» del Sheet para probar cosas, no la hoja de producción— para no tener que filtrarlas a mano en el informe del año que viene.</w:t>
      </w:r>
    </w:p>
    <w:p>
      <w:pPr>
        <w:pStyle w:val="Heading2"/>
      </w:pPr>
      <w:r>
        <w:t xml:space="preserve">11.2 Ponderación y comparabilidad</w:t>
      </w:r>
    </w:p>
    <w:p>
      <w:pPr>
        <w:pStyle w:val="ListParagraph"/>
        <w:numPr>
          <w:ilvl w:val="0"/>
          <w:numId w:val="2"/>
        </w:numPr>
        <w:spacing w:after="60"/>
      </w:pPr>
      <w:r>
        <w:rPr>
          <w:b/>
          <w:bCs/>
        </w:rPr>
        <w:t xml:space="preserve">Empezar el curso YA con el sistema de calificación nuevo (curva 100/40/10/0, pesos núcleo/sujeto corregidos) activo desde el primer examen de septiembre, para que todas las notas del curso sean comparables entre sí sin el aviso de la sección 4.</w:t>
      </w:r>
    </w:p>
    <w:p>
      <w:pPr>
        <w:pStyle w:val="ListParagraph"/>
        <w:numPr>
          <w:ilvl w:val="0"/>
          <w:numId w:val="2"/>
        </w:numPr>
        <w:spacing w:after="60"/>
      </w:pPr>
      <w:r>
        <w:t xml:space="preserve">Guardar en cada resultado qué versión del sistema de calificación se usó (un simple campo «version_calificacion»), para que futuros cambios de ponderación no vuelvan a mezclar sistemas sin poder distinguirlos.</w:t>
      </w:r>
    </w:p>
    <w:p>
      <w:pPr>
        <w:pStyle w:val="Heading2"/>
      </w:pPr>
      <w:r>
        <w:t xml:space="preserve">11.3 Cobertura de módulos</w:t>
      </w:r>
    </w:p>
    <w:p>
      <w:pPr>
        <w:pStyle w:val="ListParagraph"/>
        <w:numPr>
          <w:ilvl w:val="0"/>
          <w:numId w:val="2"/>
        </w:numPr>
        <w:spacing w:after="60"/>
      </w:pPr>
      <w:r>
        <w:rPr>
          <w:b/>
          <w:bCs/>
        </w:rPr>
        <w:t xml:space="preserve">Activar y configurar al menos un examen de oración compuesta desde septiembre, para tener datos reales de ese módulo desde el principio, no solo desde mayo.</w:t>
      </w:r>
    </w:p>
    <w:p>
      <w:pPr>
        <w:pStyle w:val="ListParagraph"/>
        <w:numPr>
          <w:ilvl w:val="0"/>
          <w:numId w:val="2"/>
        </w:numPr>
        <w:spacing w:after="60"/>
      </w:pPr>
      <w:r>
        <w:rPr>
          <w:b/>
          <w:bCs/>
        </w:rPr>
        <w:t xml:space="preserve">Investigar y arreglar por qué la hoja Sesiones_Practica nunca se crea (el código la prevé, el Sheet real no la tiene), para tener visión de la práctica libre y no solo de los exámenes con PIN.</w:t>
      </w:r>
    </w:p>
    <w:p>
      <w:pPr>
        <w:pStyle w:val="ListParagraph"/>
        <w:numPr>
          <w:ilvl w:val="0"/>
          <w:numId w:val="2"/>
        </w:numPr>
        <w:spacing w:after="60"/>
      </w:pPr>
      <w:r>
        <w:t xml:space="preserve">Activar Arcade y Chispa desde el principio de curso como refuerzo, con la expectativa realista de que este año no hay ninguna base de comparación (uso fue cero).</w:t>
      </w:r>
    </w:p>
    <w:p>
      <w:pPr>
        <w:pStyle w:val="Heading2"/>
      </w:pPr>
      <w:r>
        <w:t xml:space="preserve">11.4 Analítica y seguimiento</w:t>
      </w:r>
    </w:p>
    <w:p>
      <w:pPr>
        <w:pStyle w:val="ListParagraph"/>
        <w:numPr>
          <w:ilvl w:val="0"/>
          <w:numId w:val="2"/>
        </w:numPr>
        <w:spacing w:after="60"/>
      </w:pPr>
      <w:r>
        <w:rPr>
          <w:b/>
          <w:bCs/>
        </w:rPr>
        <w:t xml:space="preserve">Arreglar la captura de duración real de sesión (columna «Tiempo (min)») en la analítica evolutiva semanal.</w:t>
      </w:r>
    </w:p>
    <w:p>
      <w:pPr>
        <w:pStyle w:val="ListParagraph"/>
        <w:numPr>
          <w:ilvl w:val="0"/>
          <w:numId w:val="2"/>
        </w:numPr>
        <w:spacing w:after="60"/>
      </w:pPr>
      <w:r>
        <w:t xml:space="preserve">Revisar la analítica evolutiva semanal desde la primera semana de curso (no solo desde mayo) para poder comparar 1.ª, 2.ª y 3.ª evaluación de verdad el año que viene.</w:t>
      </w:r>
    </w:p>
    <w:p>
      <w:pPr>
        <w:pStyle w:val="ListParagraph"/>
        <w:numPr>
          <w:ilvl w:val="0"/>
          <w:numId w:val="2"/>
        </w:numPr>
        <w:spacing w:after="60"/>
      </w:pPr>
      <w:r>
        <w:t xml:space="preserve">Mantener el desglose de errores por función (Err_CD, Err_CI...) activo desde el primer examen —ya está implementado, solo hay que asegurarse de que el despliegue esté hecho antes de que empiecen los exámenes, no a mitad de curso.</w:t>
      </w:r>
    </w:p>
    <w:p>
      <w:pPr>
        <w:pStyle w:val="Heading2"/>
      </w:pPr>
      <w:r>
        <w:t xml:space="preserve">11.5 Antes de empezar</w:t>
      </w:r>
    </w:p>
    <w:p>
      <w:pPr>
        <w:pStyle w:val="ListParagraph"/>
        <w:numPr>
          <w:ilvl w:val="0"/>
          <w:numId w:val="2"/>
        </w:numPr>
        <w:spacing w:after="60"/>
      </w:pPr>
      <w:r>
        <w:rPr>
          <w:b/>
          <w:bCs/>
        </w:rPr>
        <w:t xml:space="preserve">Hacer una prueba piloto con un grupo pequeño en la primera quincena de septiembre para confirmar que la curva de calificación nueva da notas razonables (ni tan generosa como la de este año — 7,78 de media, 96,5 % de aprobados— ni tan dura que desmotive), antes de generalizarla a todos los grupos.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Taller de Sintaxis — Informe curso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02A43"/>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2026-07-05T05:51:29.194Z</dcterms:created>
  <dcterms:modified xsi:type="dcterms:W3CDTF">2026-07-05T05:51:29.195Z</dcterms:modified>
</cp:coreProperties>
</file>

<file path=docProps/custom.xml><?xml version="1.0" encoding="utf-8"?>
<Properties xmlns="http://schemas.openxmlformats.org/officeDocument/2006/custom-properties" xmlns:vt="http://schemas.openxmlformats.org/officeDocument/2006/docPropsVTypes"/>
</file>