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C1F26" w:color="auto" w:val="clear"/>
            <w:tcMar>
              <w:top w:type="dxa" w:w="420"/>
              <w:left w:type="dxa" w:w="340"/>
              <w:bottom w:type="dxa" w:w="420"/>
              <w:right w:type="dxa" w:w="340"/>
            </w:tcMar>
          </w:tcPr>
          <w:p>
            <w:pPr>
              <w:spacing w:after="100" w:before="0" w:line="300"/>
            </w:pPr>
            <w:r>
              <w:rPr>
                <w:b/>
                <w:bCs/>
                <w:color w:val="FFFFFF"/>
                <w:sz w:val="46"/>
                <w:szCs w:val="46"/>
              </w:rPr>
              <w:t xml:space="preserve">Taller de Rúbricas</w:t>
            </w:r>
          </w:p>
          <w:p>
            <w:pPr>
              <w:spacing w:after="180" w:before="0" w:line="300"/>
            </w:pPr>
            <w:r>
              <w:rPr>
                <w:color w:val="E8C8B8"/>
                <w:sz w:val="26"/>
                <w:szCs w:val="26"/>
              </w:rPr>
              <w:t xml:space="preserve">Guía para empezar</w:t>
            </w:r>
          </w:p>
          <w:p>
            <w:pPr>
              <w:spacing w:after="0" w:before="0" w:line="300"/>
            </w:pPr>
            <w:r>
              <w:rPr>
                <w:color w:val="D8D3CA"/>
                <w:sz w:val="21"/>
                <w:szCs w:val="21"/>
              </w:rPr>
              <w:t xml:space="preserve">Qué hace la aplicación, para qué sirve cada cosa y cómo se usa en clase.</w:t>
            </w:r>
          </w:p>
        </w:tc>
      </w:tr>
    </w:tbl>
    <w:p>
      <w:pPr>
        <w:spacing w:after="40" w:before="140" w:line="300"/>
      </w:pPr>
      <w:r>
        <w:rPr>
          <w:color w:val="4A4F5A"/>
          <w:sz w:val="18"/>
          <w:szCs w:val="18"/>
        </w:rPr>
        <w:t xml:space="preserve">Lengua Castellana y Literatura · LOMLOE · Región de Murcia</w:t>
      </w:r>
    </w:p>
    <w:p>
      <w:pPr>
        <w:spacing w:after="240" w:before="0" w:line="300"/>
      </w:pPr>
      <w:r>
        <w:rPr>
          <w:i/>
          <w:iCs/>
          <w:color w:val="4A4F5A"/>
          <w:sz w:val="18"/>
          <w:szCs w:val="18"/>
        </w:rPr>
        <w:t xml:space="preserve">Funciona en el navegador, sin cuentas y sin conexión. Estado del contenido: agosto de 2026.</w:t>
      </w:r>
    </w:p>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1 · Lo primero: lo que no necesitas saber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7A3B2E" w:sz="18"/>
              <w:bottom w:val="none" w:color="FFFFFF" w:sz="0"/>
              <w:right w:val="none" w:color="FFFFFF" w:sz="0"/>
            </w:tcBorders>
            <w:shd w:fill="F1E4D9" w:color="auto" w:val="clear"/>
            <w:tcMar>
              <w:top w:type="dxa" w:w="140"/>
              <w:left w:type="dxa" w:w="180"/>
              <w:bottom w:type="dxa" w:w="140"/>
              <w:right w:type="dxa" w:w="180"/>
            </w:tcMar>
          </w:tcPr>
          <w:p>
            <w:pPr>
              <w:spacing w:after="80" w:before="0" w:line="260"/>
            </w:pPr>
            <w:r>
              <w:rPr>
                <w:b/>
                <w:bCs/>
                <w:i w:val="false"/>
                <w:iCs w:val="false"/>
                <w:color w:val="7A3B2E"/>
                <w:sz w:val="20"/>
                <w:szCs w:val="20"/>
              </w:rPr>
              <w:t xml:space="preserve">Si nunca has trabajado con rúbricas, esta aplicación es exactamente para ti.</w:t>
            </w:r>
          </w:p>
          <w:p>
            <w:pPr>
              <w:spacing w:after="0" w:before="0" w:line="280"/>
            </w:pPr>
            <w:r>
              <w:rPr>
                <w:b w:val="false"/>
                <w:bCs w:val="false"/>
                <w:i w:val="false"/>
                <w:iCs w:val="false"/>
                <w:color w:val="1C1F26"/>
                <w:sz w:val="20"/>
                <w:szCs w:val="20"/>
              </w:rPr>
              <w:t xml:space="preserve">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160"/>
      </w:pPr>
    </w:p>
    <w:p>
      <w:pPr>
        <w:pStyle w:val="ListParagraph"/>
        <w:numPr>
          <w:ilvl w:val="0"/>
          <w:numId w:val="2"/>
        </w:numPr>
        <w:spacing w:after="70" w:line="290"/>
      </w:pPr>
      <w:r>
        <w:rPr>
          <w:color w:val="1C1F26"/>
          <w:sz w:val="21"/>
          <w:szCs w:val="21"/>
        </w:rPr>
        <w:t xml:space="preserve">No hay que registrarse.</w:t>
      </w:r>
      <w:r>
        <w:rPr>
          <w:color w:val="1C1F26"/>
          <w:sz w:val="21"/>
          <w:szCs w:val="21"/>
        </w:rPr>
        <w:t xml:space="preserve"> No pide correo, ni contraseña, ni el nombre de ningún alumno para funcionar.</w:t>
      </w:r>
    </w:p>
    <w:p>
      <w:pPr>
        <w:pStyle w:val="ListParagraph"/>
        <w:numPr>
          <w:ilvl w:val="0"/>
          <w:numId w:val="2"/>
        </w:numPr>
        <w:spacing w:after="70" w:line="290"/>
      </w:pPr>
      <w:r>
        <w:rPr>
          <w:color w:val="1C1F26"/>
          <w:sz w:val="21"/>
          <w:szCs w:val="21"/>
        </w:rPr>
        <w:t xml:space="preserve">No se envía nada a ninguna parte.</w:t>
      </w:r>
      <w:r>
        <w:rPr>
          <w:color w:val="1C1F26"/>
          <w:sz w:val="21"/>
          <w:szCs w:val="21"/>
        </w:rPr>
        <w:t xml:space="preserve"> Todo ocurre en tu propio navegador. Se puede instalar en el iPad, en Android o en el ordenador, y después funciona sin internet.</w:t>
      </w:r>
    </w:p>
    <w:p>
      <w:pPr>
        <w:pStyle w:val="ListParagraph"/>
        <w:numPr>
          <w:ilvl w:val="0"/>
          <w:numId w:val="2"/>
        </w:numPr>
        <w:spacing w:after="70" w:line="290"/>
      </w:pPr>
      <w:r>
        <w:rPr>
          <w:color w:val="1C1F26"/>
          <w:sz w:val="21"/>
          <w:szCs w:val="21"/>
        </w:rPr>
        <w:t xml:space="preserve">No hay nada que romper.</w:t>
      </w:r>
      <w:r>
        <w:rPr>
          <w:color w:val="1C1F26"/>
          <w:sz w:val="21"/>
          <w:szCs w:val="21"/>
        </w:rPr>
        <w:t xml:space="preserve"> Si eliges mal, cambias el desplegable y vuelves a generar. Nada se publica, nada se pierde.</w:t>
      </w:r>
    </w:p>
    <w:p>
      <w:pPr>
        <w:pStyle w:val="ListParagraph"/>
        <w:numPr>
          <w:ilvl w:val="0"/>
          <w:numId w:val="2"/>
        </w:numPr>
        <w:spacing w:after="70" w:line="290"/>
      </w:pPr>
      <w:r>
        <w:rPr>
          <w:color w:val="1C1F26"/>
          <w:sz w:val="21"/>
          <w:szCs w:val="21"/>
        </w:rPr>
        <w:t xml:space="preserve">No inventa nada.</w:t>
      </w:r>
      <w:r>
        <w:rPr>
          <w:color w:val="1C1F26"/>
          <w:sz w:val="21"/>
          <w:szCs w:val="21"/>
        </w:rPr>
        <w:t xml:space="preserve"> Cada fila de la rúbrica lleva citado el criterio de evaluación oficial del que sale. Si un curso no sostiene una tarea, la app no te la ofrece y te explica por qué.</w:t>
      </w:r>
    </w:p>
    <w:p>
      <w:pPr>
        <w:pStyle w:val="ListParagraph"/>
        <w:numPr>
          <w:ilvl w:val="0"/>
          <w:numId w:val="2"/>
        </w:numPr>
        <w:spacing w:after="70" w:line="290"/>
      </w:pPr>
      <w:r>
        <w:rPr>
          <w:color w:val="1C1F26"/>
          <w:sz w:val="21"/>
          <w:szCs w:val="21"/>
        </w:rPr>
        <w:t xml:space="preserve">No te deja solo.</w:t>
      </w:r>
      <w:r>
        <w:rPr>
          <w:color w:val="1C1F26"/>
          <w:sz w:val="21"/>
          <w:szCs w:val="21"/>
        </w:rPr>
        <w:t xml:space="preserve"> Cada decisión lleva al lado un «¿por qué?» de dos o tres líneas: aprendes de rúbricas mientras la usas, no antes de usarla.</w:t>
      </w:r>
    </w:p>
    <w:p>
      <w:pPr>
        <w:pStyle w:val="ListParagraph"/>
        <w:numPr>
          <w:ilvl w:val="0"/>
          <w:numId w:val="2"/>
        </w:numPr>
        <w:spacing w:after="70" w:line="290"/>
      </w:pPr>
      <w:r>
        <w:rPr>
          <w:color w:val="1C1F26"/>
          <w:sz w:val="21"/>
          <w:szCs w:val="21"/>
        </w:rPr>
        <w:t xml:space="preserve">Tres minutos.</w:t>
      </w:r>
      <w:r>
        <w:rPr>
          <w:color w:val="1C1F26"/>
          <w:sz w:val="21"/>
          <w:szCs w:val="21"/>
        </w:rPr>
        <w:t xml:space="preserve"> Ese es el objetivo declarado del proyecto: que un profesor que nunca la ha abierto salga con la rúbrica y la ficha del alumno impresas.</w:t>
      </w:r>
    </w:p>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2 · La app en tres decisiones</w:t>
      </w:r>
    </w:p>
    <w:p>
      <w:pPr>
        <w:spacing w:after="120" w:before="0" w:line="300"/>
      </w:pPr>
      <w:r>
        <w:rPr>
          <w:b w:val="false"/>
          <w:bCs w:val="false"/>
          <w:i w:val="false"/>
          <w:iCs w:val="false"/>
          <w:color w:val="1C1F26"/>
          <w:sz w:val="21"/>
          <w:szCs w:val="21"/>
        </w:rPr>
        <w:t xml:space="preserve">La pantalla de inicio —el «modo exprés»— tiene tres desplegables y una línea de texto. No hay más.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Lo que te pregunta</w:t>
            </w:r>
          </w:p>
        </w:tc>
        <w:tc>
          <w:tcPr>
            <w:tcW w:type="dxa" w:w="64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Qué significa y por qué importa</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1 · ¿Qué vas a evaluar?</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Dos cosas: qué tipo de prueba es (ver más abajo) y qué tipo de tarea has mandado — narración, texto expositivo, exposición oral, texto argumentativo, comentario de texto literario o resumen.</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2 · ¿Qué curso?</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Solo aparecen los cursos en los que el currículo sostiene esa tarea. Si el desplegable no ofrece un curso, no es un olvido: es que el decreto no pide eso ahí.</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3 · ¿Cuánto tiempo tienes?</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Menos de 2 minutos por alumno, de 2 a 5, o más de 5. Esto decide cuántas dimensiones entran en la rúbrica. Es lo que evita la rúbrica de doce filas que nadie corrige dos veces.</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 actividad</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 escribes tú, con tus palabras («Texto expositivo sobre el reciclaje en el instituto»). Aparece en la cabecera de todos los instrumentos y en la ficha del alumno.</w:t>
            </w:r>
          </w:p>
        </w:tc>
      </w:tr>
    </w:tbl>
    <w:p>
      <w:pPr>
        <w:spacing w:after="200"/>
      </w:pPr>
    </w:p>
    <w:p>
      <w:pPr>
        <w:pStyle w:val="Heading2"/>
        <w:keepNext/>
        <w:keepLines/>
        <w:spacing w:after="100" w:before="280"/>
      </w:pPr>
      <w:r>
        <w:rPr>
          <w:rFonts w:ascii="Georgia" w:cs="Georgia" w:eastAsia="Georgia" w:hAnsi="Georgia"/>
          <w:b/>
          <w:bCs/>
          <w:color w:val="1C1F26"/>
          <w:sz w:val="23"/>
          <w:szCs w:val="23"/>
        </w:rPr>
        <w:t xml:space="preserve">La primera pregunta también sirve para decirte que no</w:t>
      </w:r>
    </w:p>
    <w:p>
      <w:pPr>
        <w:spacing w:after="120" w:before="0" w:line="300"/>
      </w:pPr>
      <w:r>
        <w:rPr>
          <w:b w:val="false"/>
          <w:bCs w:val="false"/>
          <w:i w:val="false"/>
          <w:iCs w:val="false"/>
          <w:color w:val="1C1F26"/>
          <w:sz w:val="21"/>
          <w:szCs w:val="21"/>
        </w:rPr>
        <w:t xml:space="preserve">La rúbrica no vale para todo, y la app está hecha para decírtelo antes de generar nada. Según lo que respondas, cambia lo que te entrega: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Si respondes…</w:t>
            </w:r>
          </w:p>
        </w:tc>
        <w:tc>
          <w:tcPr>
            <w:tcW w:type="dxa" w:w="56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La app hace esto</w:t>
            </w:r>
          </w:p>
        </w:tc>
      </w:tr>
      <w:tr>
        <w:trPr>
          <w:cantSplit/>
        </w:trPr>
        <w:tc>
          <w:tcPr>
            <w:tcW w:type="dxa" w:w="3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Prueba objetiva (test, huecos, dictado, preguntas factuales)</w:t>
            </w:r>
          </w:p>
        </w:tc>
        <w:tc>
          <w:tcPr>
            <w:tcW w:type="dxa" w:w="5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No genera rúbrica. Te explica por qué: ahí no hay gradación de calidad, solo acierto o error.</w:t>
            </w:r>
          </w:p>
        </w:tc>
      </w:tr>
      <w:tr>
        <w:trPr>
          <w:cantSplit/>
        </w:trPr>
        <w:tc>
          <w:tcPr>
            <w:tcW w:type="dxa" w:w="3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Desarrollo largo o comentario de texto</w:t>
            </w:r>
          </w:p>
        </w:tc>
        <w:tc>
          <w:tcPr>
            <w:tcW w:type="dxa" w:w="5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Te abre la escala de estimación analítica: puntuación directa por apartado, sin elegir entre cuatro niveles.</w:t>
            </w:r>
          </w:p>
        </w:tc>
      </w:tr>
      <w:tr>
        <w:trPr>
          <w:cantSplit/>
        </w:trPr>
        <w:tc>
          <w:tcPr>
            <w:tcW w:type="dxa" w:w="3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Tarea de desempeño o proyecto</w:t>
            </w:r>
          </w:p>
        </w:tc>
        <w:tc>
          <w:tcPr>
            <w:tcW w:type="dxa" w:w="5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Terreno natural de la rúbrica analítica completa. Te la abre directamente.</w:t>
            </w:r>
          </w:p>
        </w:tc>
      </w:tr>
      <w:tr>
        <w:trPr>
          <w:cantSplit/>
        </w:trPr>
        <w:tc>
          <w:tcPr>
            <w:tcW w:type="dxa" w:w="3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Tarea diaria, borrador, ejercicio de proceso</w:t>
            </w:r>
          </w:p>
        </w:tc>
        <w:tc>
          <w:tcPr>
            <w:tcW w:type="dxa" w:w="5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Te propone la lista de cotejo o la rúbrica de un solo punto, y te desaconseja la rúbrica completa.</w:t>
            </w:r>
          </w:p>
        </w:tc>
      </w:tr>
      <w:tr>
        <w:trPr>
          <w:cantSplit/>
        </w:trPr>
        <w:tc>
          <w:tcPr>
            <w:tcW w:type="dxa" w:w="3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Fase de un texto (esquema, borrador, revisión)</w:t>
            </w:r>
          </w:p>
        </w:tc>
        <w:tc>
          <w:tcPr>
            <w:tcW w:type="dxa" w:w="5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Marca solo las dimensiones de proceso —planificar, redactar el borrador, revisar— y abre la lista de cotejo. En un esquema no hay cohesión que observar todavía.</w:t>
            </w:r>
          </w:p>
        </w:tc>
      </w:tr>
    </w:tbl>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7A3B2E" w:sz="18"/>
              <w:bottom w:val="none" w:color="FFFFFF" w:sz="0"/>
              <w:right w:val="none" w:color="FFFFFF" w:sz="0"/>
            </w:tcBorders>
            <w:shd w:fill="EBE7E0" w:color="auto" w:val="clear"/>
            <w:tcMar>
              <w:top w:type="dxa" w:w="140"/>
              <w:left w:type="dxa" w:w="180"/>
              <w:bottom w:type="dxa" w:w="140"/>
              <w:right w:type="dxa" w:w="180"/>
            </w:tcMar>
          </w:tcPr>
          <w:p>
            <w:pPr>
              <w:spacing w:after="0" w:before="0" w:line="280"/>
            </w:pPr>
            <w:r>
              <w:rPr>
                <w:b w:val="false"/>
                <w:bCs w:val="false"/>
                <w:i w:val="false"/>
                <w:iCs w:val="false"/>
                <w:color w:val="1C1F26"/>
                <w:sz w:val="20"/>
                <w:szCs w:val="20"/>
              </w:rPr>
              <w:t xml:space="preserve">La app propone y explica; nunca te impide seguir con otra elección. Educa, no impone.</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3 · Lo que te entrega: siete instrumentos</w:t>
      </w:r>
    </w:p>
    <w:p>
      <w:pPr>
        <w:spacing w:after="120" w:before="0" w:line="300"/>
      </w:pPr>
      <w:r>
        <w:rPr>
          <w:b w:val="false"/>
          <w:bCs w:val="false"/>
          <w:i w:val="false"/>
          <w:iCs w:val="false"/>
          <w:color w:val="1C1F26"/>
          <w:sz w:val="21"/>
          <w:szCs w:val="21"/>
        </w:rPr>
        <w:t xml:space="preserve">Al pulsar «Generar» aparece la vista previa con siete pestañas. No tienes que usarlas todas: la primera que se abre es la que la app te recomienda por lo que respondiste.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2826"/>
      </w:tblGrid>
      <w:tr>
        <w:trPr>
          <w:tblHeader/>
        </w:trPr>
        <w:tc>
          <w:tcPr>
            <w:tcW w:type="dxa" w:w="21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Instrumento</w:t>
            </w:r>
          </w:p>
        </w:tc>
        <w:tc>
          <w:tcPr>
            <w:tcW w:type="dxa" w:w="41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Qué es</w:t>
            </w:r>
          </w:p>
        </w:tc>
        <w:tc>
          <w:tcPr>
            <w:tcW w:type="dxa" w:w="28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Cuándo lo usas</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Rúbrica analítica</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 tabla completa: cada dimensión en una fila, los cuatro niveles en columnas, el peso de cada una y el criterio oficial citado debajo.</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Producto final: el texto entregado, la exposición hecha.</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Lista de cotejo</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Los mismos contenidos convertidos en afirmaciones de sí/no, con casilla. Máximo ocho.</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Tarea diaria o intermedia, cuando corregir con rúbrica completa no compensa.</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Ficha del alumno</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 hoja que repartes en clase antes de la prueba. Se genera siempre y no se puede desmarcar.</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Siempre. Se entrega y se explica antes de que escriban.</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Rúbrica de un solo punto</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Solo la columna de lo esperado, con dos columnas en blanco: evidencias de mejora y de excelencia. Una o dos dimensiones.</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Borradores y comentarios personalizados.</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Autoevaluación</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 misma matriz reescrita en primera persona («Utilizo…», «Reconozco…»), derivada sin errores de morfología.</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Durante el proceso, para que el alumno se sitúe antes de entregar.</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Coevaluación</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 versión en primera persona, más el nombre del compañero evaluado y un comentario obligatorio por dimensión.</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Trabajo entre iguales. El comentario obligatorio evita el reparto de notas entre amigos.</w:t>
            </w:r>
          </w:p>
        </w:tc>
      </w:tr>
      <w:tr>
        <w:trPr>
          <w:cantSplit/>
        </w:trPr>
        <w:tc>
          <w:tcPr>
            <w:tcW w:type="dxa" w:w="2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Escala de estimación</w:t>
            </w:r>
          </w:p>
        </w:tc>
        <w:tc>
          <w:tcPr>
            <w:tcW w:type="dxa" w:w="41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Puntuación directa por apartado, con el máximo de cada uno y el descuento por ortografía y presentación declarado (tope −2).</w:t>
            </w:r>
          </w:p>
        </w:tc>
        <w:tc>
          <w:tcPr>
            <w:tcW w:type="dxa" w:w="28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Desarrollo largo, comentario de texto, exámenes.</w:t>
            </w:r>
          </w:p>
        </w:tc>
      </w:tr>
    </w:tbl>
    <w:p>
      <w:pPr>
        <w:spacing w:after="160"/>
      </w:pPr>
    </w:p>
    <w:p>
      <w:pPr>
        <w:spacing w:after="120" w:before="0" w:line="300"/>
      </w:pPr>
      <w:r>
        <w:rPr>
          <w:color w:val="1C1F26"/>
          <w:sz w:val="21"/>
          <w:szCs w:val="21"/>
        </w:rPr>
        <w:t xml:space="preserve">Además de las siete pestañas hay tres botones: </w:t>
      </w:r>
      <w:r>
        <w:rPr>
          <w:b/>
          <w:bCs/>
          <w:color w:val="1C1F26"/>
          <w:sz w:val="21"/>
          <w:szCs w:val="21"/>
        </w:rPr>
        <w:t xml:space="preserve">Ajustar</w:t>
      </w:r>
      <w:r>
        <w:rPr>
          <w:color w:val="1C1F26"/>
          <w:sz w:val="21"/>
          <w:szCs w:val="21"/>
        </w:rPr>
        <w:t xml:space="preserve"> (apartado 6), </w:t>
      </w:r>
      <w:r>
        <w:rPr>
          <w:b/>
          <w:bCs/>
          <w:color w:val="1C1F26"/>
          <w:sz w:val="21"/>
          <w:szCs w:val="21"/>
        </w:rPr>
        <w:t xml:space="preserve">Calificar</w:t>
      </w:r>
      <w:r>
        <w:rPr>
          <w:color w:val="1C1F26"/>
          <w:sz w:val="21"/>
          <w:szCs w:val="21"/>
        </w:rPr>
        <w:t xml:space="preserve"> (apartado 7) e </w:t>
      </w:r>
      <w:r>
        <w:rPr>
          <w:b/>
          <w:bCs/>
          <w:color w:val="1C1F26"/>
          <w:sz w:val="21"/>
          <w:szCs w:val="21"/>
        </w:rPr>
        <w:t xml:space="preserve">Imprimir esta vista</w:t>
      </w:r>
      <w:r>
        <w:rPr>
          <w:color w:val="1C1F26"/>
          <w:sz w:val="21"/>
          <w:szCs w:val="21"/>
        </w:rPr>
        <w:t xml:space="preserve"> — que manda a la impresora o a «Guardar como PDF» exactamente la pestaña que tengas delante, con los «¿por qué?» ocultos, porque el papel es para el aula.</w:t>
      </w:r>
    </w:p>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4 · La ficha del alumno no se puede desmarcar</w:t>
      </w:r>
    </w:p>
    <w:p>
      <w:pPr>
        <w:spacing w:after="120" w:before="0" w:line="300"/>
      </w:pPr>
      <w:r>
        <w:rPr>
          <w:b w:val="false"/>
          <w:bCs w:val="false"/>
          <w:i w:val="false"/>
          <w:iCs w:val="false"/>
          <w:color w:val="1C1F26"/>
          <w:sz w:val="21"/>
          <w:szCs w:val="21"/>
        </w:rPr>
        <w:t xml:space="preserve">Es la pieza que da sentido al resto. Si sostenemos que el alumnado debe conocer la rúbrica antes de la prueba, eso no puede depender de que el profesor se acuerde de marcar una casilla. La app la genera siempre, y contiene:</w:t>
      </w:r>
    </w:p>
    <w:p>
      <w:pPr>
        <w:pStyle w:val="ListParagraph"/>
        <w:numPr>
          <w:ilvl w:val="0"/>
          <w:numId w:val="2"/>
        </w:numPr>
        <w:spacing w:after="70" w:line="290"/>
      </w:pPr>
      <w:r>
        <w:rPr>
          <w:color w:val="1C1F26"/>
          <w:sz w:val="21"/>
          <w:szCs w:val="21"/>
        </w:rPr>
        <w:t xml:space="preserve">Qué se te pide</w:t>
      </w:r>
      <w:r>
        <w:rPr>
          <w:color w:val="1C1F26"/>
          <w:sz w:val="21"/>
          <w:szCs w:val="21"/>
        </w:rPr>
        <w:t xml:space="preserve"> — la actividad, tal y como la escribiste.</w:t>
      </w:r>
    </w:p>
    <w:p>
      <w:pPr>
        <w:pStyle w:val="ListParagraph"/>
        <w:numPr>
          <w:ilvl w:val="0"/>
          <w:numId w:val="2"/>
        </w:numPr>
        <w:spacing w:after="70" w:line="290"/>
      </w:pPr>
      <w:r>
        <w:rPr>
          <w:color w:val="1C1F26"/>
          <w:sz w:val="21"/>
          <w:szCs w:val="21"/>
        </w:rPr>
        <w:t xml:space="preserve">Qué se valora</w:t>
      </w:r>
      <w:r>
        <w:rPr>
          <w:color w:val="1C1F26"/>
          <w:sz w:val="21"/>
          <w:szCs w:val="21"/>
        </w:rPr>
        <w:t xml:space="preserve"> — cada dimensión con su peso en porcentaje y, cuando los pesos no son iguales, </w:t>
      </w:r>
      <w:r>
        <w:rPr>
          <w:i/>
          <w:iCs/>
          <w:color w:val="1C1F26"/>
          <w:sz w:val="21"/>
          <w:szCs w:val="21"/>
        </w:rPr>
        <w:t xml:space="preserve">por qué no lo son</w:t>
      </w:r>
      <w:r>
        <w:rPr>
          <w:color w:val="1C1F26"/>
          <w:sz w:val="21"/>
          <w:szCs w:val="21"/>
        </w:rPr>
        <w:t xml:space="preserve">, en una frase escrita para que la lea el alumno.</w:t>
      </w:r>
    </w:p>
    <w:p>
      <w:pPr>
        <w:pStyle w:val="ListParagraph"/>
        <w:numPr>
          <w:ilvl w:val="0"/>
          <w:numId w:val="2"/>
        </w:numPr>
        <w:spacing w:after="70" w:line="290"/>
      </w:pPr>
      <w:r>
        <w:rPr>
          <w:color w:val="1C1F26"/>
          <w:sz w:val="21"/>
          <w:szCs w:val="21"/>
        </w:rPr>
        <w:t xml:space="preserve">Cómo llegar al nivel excelente</w:t>
      </w:r>
      <w:r>
        <w:rPr>
          <w:color w:val="1C1F26"/>
          <w:sz w:val="21"/>
          <w:szCs w:val="21"/>
        </w:rPr>
        <w:t xml:space="preserve"> — el descriptor más alto de cada dimensión, convertido en instrucción accionable.</w:t>
      </w:r>
    </w:p>
    <w:p>
      <w:pPr>
        <w:pStyle w:val="ListParagraph"/>
        <w:numPr>
          <w:ilvl w:val="0"/>
          <w:numId w:val="2"/>
        </w:numPr>
        <w:spacing w:after="70" w:line="290"/>
      </w:pPr>
      <w:r>
        <w:rPr>
          <w:color w:val="1C1F26"/>
          <w:sz w:val="21"/>
          <w:szCs w:val="21"/>
        </w:rPr>
        <w:t xml:space="preserve">Cómo se calcula la nota</w:t>
      </w:r>
      <w:r>
        <w:rPr>
          <w:color w:val="1C1F26"/>
          <w:sz w:val="21"/>
          <w:szCs w:val="21"/>
        </w:rPr>
        <w:t xml:space="preserve"> — la escala elegida, sin letra pequeña.</w:t>
      </w:r>
    </w:p>
    <w:p>
      <w:pPr>
        <w:pStyle w:val="ListParagraph"/>
        <w:numPr>
          <w:ilvl w:val="0"/>
          <w:numId w:val="2"/>
        </w:numPr>
        <w:spacing w:after="70" w:line="290"/>
      </w:pPr>
      <w:r>
        <w:rPr>
          <w:color w:val="1C1F26"/>
          <w:sz w:val="21"/>
          <w:szCs w:val="21"/>
        </w:rPr>
        <w:t xml:space="preserve">El resultado de un alumno concreto</w:t>
      </w:r>
      <w:r>
        <w:rPr>
          <w:color w:val="1C1F26"/>
          <w:sz w:val="21"/>
          <w:szCs w:val="21"/>
        </w:rPr>
        <w:t xml:space="preserve"> — si ya has calificado, un desplegable muestra su nivel y sus puntos por dimensión y la nota final. Para la entrega individual.</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7A3B2E" w:sz="18"/>
              <w:bottom w:val="none" w:color="FFFFFF" w:sz="0"/>
              <w:right w:val="none" w:color="FFFFFF" w:sz="0"/>
            </w:tcBorders>
            <w:shd w:fill="F1E4D9" w:color="auto" w:val="clear"/>
            <w:tcMar>
              <w:top w:type="dxa" w:w="140"/>
              <w:left w:type="dxa" w:w="180"/>
              <w:bottom w:type="dxa" w:w="140"/>
              <w:right w:type="dxa" w:w="180"/>
            </w:tcMar>
          </w:tcPr>
          <w:p>
            <w:pPr>
              <w:spacing w:after="80" w:before="0" w:line="260"/>
            </w:pPr>
            <w:r>
              <w:rPr>
                <w:b/>
                <w:bCs/>
                <w:i w:val="false"/>
                <w:iCs w:val="false"/>
                <w:color w:val="7A3B2E"/>
                <w:sz w:val="20"/>
                <w:szCs w:val="20"/>
              </w:rPr>
              <w:t xml:space="preserve">Un detalle que cambia mucho en clase</w:t>
            </w:r>
          </w:p>
          <w:p>
            <w:pPr>
              <w:spacing w:after="0" w:before="0" w:line="280"/>
            </w:pPr>
            <w:r>
              <w:rPr>
                <w:b w:val="false"/>
                <w:bCs w:val="false"/>
                <w:i w:val="false"/>
                <w:iCs w:val="false"/>
                <w:color w:val="1C1F26"/>
                <w:sz w:val="20"/>
                <w:szCs w:val="20"/>
              </w:rPr>
              <w:t xml:space="preserve">El registro lingüístico se ajusta al curso: la ficha de 1.º de ESO y la de 2.º de Bachillerato no le hablan igual al alumno. Está pensada para caber en un A4 y para proyectarse.</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5 · Mientras tú decides, la app vigila</w:t>
      </w:r>
    </w:p>
    <w:p>
      <w:pPr>
        <w:spacing w:after="120" w:before="0" w:line="300"/>
      </w:pPr>
      <w:r>
        <w:rPr>
          <w:b w:val="false"/>
          <w:bCs w:val="false"/>
          <w:i w:val="false"/>
          <w:iCs w:val="false"/>
          <w:color w:val="1C1F26"/>
          <w:sz w:val="21"/>
          <w:szCs w:val="21"/>
        </w:rPr>
        <w:t xml:space="preserve">Esto ocurre solo, sin que tengas que pedirlo, y es lo que distingue a la aplicación de una plantilla en blanco:</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Qué vigila</w:t>
            </w:r>
          </w:p>
        </w:tc>
        <w:tc>
          <w:tcPr>
            <w:tcW w:type="dxa" w:w="64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Qué te dice</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Salud del contenido</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Un validador con diecinueve reglas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Progresión entre cursos</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Avisa si se mezclan dimensiones con exigencia muy dispar.</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Reparto de pesos</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Avisa si una dimensión pasa del 40 % o se queda por debajo del 5 %. Avisa, no bloquea.</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Complejidad</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Un indicador cuenta dimensiones y bloques, y te avisa activamente si pasas de cinco dimensiones en algo que no es un producto final. Más filas no es más rigor: es más corrección.</w:t>
            </w:r>
          </w:p>
        </w:tc>
      </w:tr>
      <w:tr>
        <w:trPr>
          <w:cantSplit/>
        </w:trPr>
        <w:tc>
          <w:tcPr>
            <w:tcW w:type="dxa" w:w="26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Microexplicaciones</w:t>
            </w:r>
          </w:p>
        </w:tc>
        <w:tc>
          <w:tcPr>
            <w:tcW w:type="dxa" w:w="64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Cada control lleva un «¿por qué?» desplegable. No se imprimen: son para ti mientras aprendes, no para la hoja del aula.</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6 · «Ajustar»: cuando quieres tocar algo</w:t>
      </w:r>
    </w:p>
    <w:p>
      <w:pPr>
        <w:spacing w:after="120" w:before="0" w:line="300"/>
      </w:pPr>
      <w:r>
        <w:rPr>
          <w:b w:val="false"/>
          <w:bCs w:val="false"/>
          <w:i w:val="false"/>
          <w:iCs w:val="false"/>
          <w:color w:val="1C1F26"/>
          <w:sz w:val="21"/>
          <w:szCs w:val="21"/>
        </w:rPr>
        <w:t xml:space="preserve">Desde la vista previa, el botón «Ajustar» abre el modo avanzado. Hoy hace dos cosas, y las dos importan:</w:t>
      </w:r>
    </w:p>
    <w:p>
      <w:pPr>
        <w:pStyle w:val="ListParagraph"/>
        <w:numPr>
          <w:ilvl w:val="0"/>
          <w:numId w:val="2"/>
        </w:numPr>
        <w:spacing w:after="70" w:line="290"/>
      </w:pPr>
      <w:r>
        <w:rPr>
          <w:color w:val="1C1F26"/>
          <w:sz w:val="21"/>
          <w:szCs w:val="21"/>
        </w:rPr>
        <w:t xml:space="preserve">Marcar y desmarcar dimensiones</w:t>
      </w:r>
      <w:r>
        <w:rPr>
          <w:color w:val="1C1F26"/>
          <w:sz w:val="21"/>
          <w:szCs w:val="21"/>
        </w:rPr>
        <w:t xml:space="preserve">, agrupadas por bloque del currículo (A, B, C y D). Si en esta tarea no vas a valorar la corrección normativa, la quitas.</w:t>
      </w:r>
    </w:p>
    <w:p>
      <w:pPr>
        <w:pStyle w:val="ListParagraph"/>
        <w:numPr>
          <w:ilvl w:val="0"/>
          <w:numId w:val="2"/>
        </w:numPr>
        <w:spacing w:after="70" w:line="290"/>
      </w:pPr>
      <w:r>
        <w:rPr>
          <w:color w:val="1C1F26"/>
          <w:sz w:val="21"/>
          <w:szCs w:val="21"/>
        </w:rPr>
        <w:t xml:space="preserve">Mover los pesos</w:t>
      </w:r>
      <w:r>
        <w:rPr>
          <w:color w:val="1C1F26"/>
          <w:sz w:val="21"/>
          <w:szCs w:val="21"/>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7A3B2E" w:sz="18"/>
              <w:bottom w:val="none" w:color="FFFFFF" w:sz="0"/>
              <w:right w:val="none" w:color="FFFFFF" w:sz="0"/>
            </w:tcBorders>
            <w:shd w:fill="EBE7E0" w:color="auto" w:val="clear"/>
            <w:tcMar>
              <w:top w:type="dxa" w:w="140"/>
              <w:left w:type="dxa" w:w="180"/>
              <w:bottom w:type="dxa" w:w="140"/>
              <w:right w:type="dxa" w:w="180"/>
            </w:tcMar>
          </w:tcPr>
          <w:p>
            <w:pPr>
              <w:spacing w:after="0" w:before="0" w:line="280"/>
            </w:pPr>
            <w:r>
              <w:rPr>
                <w:b w:val="false"/>
                <w:bCs w:val="false"/>
                <w:i w:val="false"/>
                <w:iCs w:val="false"/>
                <w:color w:val="1C1F26"/>
                <w:sz w:val="20"/>
                <w:szCs w:val="20"/>
              </w:rPr>
              <w:t xml:space="preserve">Lo que trae el pack es un punto de partida razonable, no una prescripción. Y lo que decidas se imprime en la ficha del alumno, que es donde de verdad importa que sea explícito.</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7 · «Calificar»: de la rúbrica a la nota</w:t>
      </w:r>
    </w:p>
    <w:p>
      <w:pPr>
        <w:spacing w:after="120" w:before="0" w:line="300"/>
      </w:pPr>
      <w:r>
        <w:rPr>
          <w:b w:val="false"/>
          <w:bCs w:val="false"/>
          <w:i w:val="false"/>
          <w:iCs w:val="false"/>
          <w:color w:val="1C1F26"/>
          <w:sz w:val="21"/>
          <w:szCs w:val="21"/>
        </w:rPr>
        <w:t xml:space="preserve">No estás obligado a poner número. La app funciona entera en modo cualitativo: nivel alcanzado y descriptor, que es lo que sirve para dar retroalimentación durante el proceso. Pero cuando hace falta la nota, el botón «Calificar» la calcula y la explica.</w:t>
      </w:r>
    </w:p>
    <w:p>
      <w:pPr>
        <w:spacing w:after="80"/>
      </w:pPr>
    </w:p>
    <w:p>
      <w:pPr>
        <w:pStyle w:val="Heading3"/>
        <w:keepNext/>
        <w:keepLines/>
        <w:spacing w:after="80" w:before="220"/>
      </w:pPr>
      <w:r>
        <w:rPr>
          <w:rFonts w:ascii="Georgia" w:cs="Georgia" w:eastAsia="Georgia" w:hAnsi="Georgia"/>
          <w:b/>
          <w:bCs/>
          <w:color w:val="7A3B2E"/>
          <w:sz w:val="21"/>
          <w:szCs w:val="21"/>
        </w:rPr>
        <w:t xml:space="preserve">Los cuatro niveles y sus bandas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c>
          <w:tcPr>
            <w:tcW w:type="dxa" w:w="2256"/>
            <w:tcBorders>
              <w:top w:val="single" w:color="D8D3CA" w:sz="2"/>
              <w:left w:val="single" w:color="D8D3CA" w:sz="2"/>
              <w:bottom w:val="single" w:color="D8D3CA" w:sz="2"/>
              <w:right w:val="single" w:color="D8D3CA" w:sz="2"/>
            </w:tcBorders>
            <w:shd w:fill="F8DFDB" w:color="auto" w:val="clear"/>
            <w:tcMar>
              <w:top w:type="dxa" w:w="90"/>
              <w:left w:type="dxa" w:w="110"/>
              <w:bottom w:type="dxa" w:w="90"/>
              <w:right w:type="dxa" w:w="110"/>
            </w:tcMar>
          </w:tcPr>
          <w:p>
            <w:pPr>
              <w:spacing w:after="0" w:before="0" w:line="300"/>
              <w:jc w:val="center"/>
            </w:pPr>
            <w:r>
              <w:rPr>
                <w:b/>
                <w:bCs/>
                <w:i w:val="false"/>
                <w:iCs w:val="false"/>
                <w:color w:val="963B2E"/>
                <w:sz w:val="20"/>
                <w:szCs w:val="20"/>
              </w:rPr>
              <w:t xml:space="preserve">N1 · Iniciado</w:t>
            </w:r>
          </w:p>
        </w:tc>
        <w:tc>
          <w:tcPr>
            <w:tcW w:type="dxa" w:w="2256"/>
            <w:tcBorders>
              <w:top w:val="single" w:color="D8D3CA" w:sz="2"/>
              <w:left w:val="single" w:color="D8D3CA" w:sz="2"/>
              <w:bottom w:val="single" w:color="D8D3CA" w:sz="2"/>
              <w:right w:val="single" w:color="D8D3CA" w:sz="2"/>
            </w:tcBorders>
            <w:shd w:fill="FAECC7" w:color="auto" w:val="clear"/>
            <w:tcMar>
              <w:top w:type="dxa" w:w="90"/>
              <w:left w:type="dxa" w:w="110"/>
              <w:bottom w:type="dxa" w:w="90"/>
              <w:right w:type="dxa" w:w="110"/>
            </w:tcMar>
          </w:tcPr>
          <w:p>
            <w:pPr>
              <w:spacing w:after="0" w:before="0" w:line="300"/>
              <w:jc w:val="center"/>
            </w:pPr>
            <w:r>
              <w:rPr>
                <w:b/>
                <w:bCs/>
                <w:i w:val="false"/>
                <w:iCs w:val="false"/>
                <w:color w:val="8A6D3B"/>
                <w:sz w:val="20"/>
                <w:szCs w:val="20"/>
              </w:rPr>
              <w:t xml:space="preserve">N2 · Suficiente</w:t>
            </w:r>
          </w:p>
        </w:tc>
        <w:tc>
          <w:tcPr>
            <w:tcW w:type="dxa" w:w="2257"/>
            <w:tcBorders>
              <w:top w:val="single" w:color="D8D3CA" w:sz="2"/>
              <w:left w:val="single" w:color="D8D3CA" w:sz="2"/>
              <w:bottom w:val="single" w:color="D8D3CA" w:sz="2"/>
              <w:right w:val="single" w:color="D8D3CA" w:sz="2"/>
            </w:tcBorders>
            <w:shd w:fill="DCEBE4" w:color="auto" w:val="clear"/>
            <w:tcMar>
              <w:top w:type="dxa" w:w="90"/>
              <w:left w:type="dxa" w:w="110"/>
              <w:bottom w:type="dxa" w:w="90"/>
              <w:right w:type="dxa" w:w="110"/>
            </w:tcMar>
          </w:tcPr>
          <w:p>
            <w:pPr>
              <w:spacing w:after="0" w:before="0" w:line="300"/>
              <w:jc w:val="center"/>
            </w:pPr>
            <w:r>
              <w:rPr>
                <w:b/>
                <w:bCs/>
                <w:i w:val="false"/>
                <w:iCs w:val="false"/>
                <w:color w:val="2F6B5E"/>
                <w:sz w:val="20"/>
                <w:szCs w:val="20"/>
              </w:rPr>
              <w:t xml:space="preserve">N3 · Notable</w:t>
            </w:r>
          </w:p>
        </w:tc>
        <w:tc>
          <w:tcPr>
            <w:tcW w:type="dxa" w:w="2257"/>
            <w:tcBorders>
              <w:top w:val="single" w:color="D8D3CA" w:sz="2"/>
              <w:left w:val="single" w:color="D8D3CA" w:sz="2"/>
              <w:bottom w:val="single" w:color="D8D3CA" w:sz="2"/>
              <w:right w:val="single" w:color="D8D3CA" w:sz="2"/>
            </w:tcBorders>
            <w:shd w:fill="DCEFDA" w:color="auto" w:val="clear"/>
            <w:tcMar>
              <w:top w:type="dxa" w:w="90"/>
              <w:left w:type="dxa" w:w="110"/>
              <w:bottom w:type="dxa" w:w="90"/>
              <w:right w:type="dxa" w:w="110"/>
            </w:tcMar>
          </w:tcPr>
          <w:p>
            <w:pPr>
              <w:spacing w:after="0" w:before="0" w:line="300"/>
              <w:jc w:val="center"/>
            </w:pPr>
            <w:r>
              <w:rPr>
                <w:b/>
                <w:bCs/>
                <w:i w:val="false"/>
                <w:iCs w:val="false"/>
                <w:color w:val="2F6B3A"/>
                <w:sz w:val="20"/>
                <w:szCs w:val="20"/>
              </w:rPr>
              <w:t xml:space="preserve">N4 · Excelente</w:t>
            </w:r>
          </w:p>
        </w:tc>
      </w:tr>
      <w:tr>
        <w:tc>
          <w:tcPr>
            <w:tcW w:type="dxa" w:w="225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1C1F26"/>
                <w:sz w:val="20"/>
                <w:szCs w:val="20"/>
              </w:rPr>
              <w:t xml:space="preserve">0 – 4,9</w:t>
            </w:r>
          </w:p>
        </w:tc>
        <w:tc>
          <w:tcPr>
            <w:tcW w:type="dxa" w:w="225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1C1F26"/>
                <w:sz w:val="20"/>
                <w:szCs w:val="20"/>
              </w:rPr>
              <w:t xml:space="preserve">5 – 6,9</w:t>
            </w:r>
          </w:p>
        </w:tc>
        <w:tc>
          <w:tcPr>
            <w:tcW w:type="dxa" w:w="2257"/>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1C1F26"/>
                <w:sz w:val="20"/>
                <w:szCs w:val="20"/>
              </w:rPr>
              <w:t xml:space="preserve">7 – 8,9</w:t>
            </w:r>
          </w:p>
        </w:tc>
        <w:tc>
          <w:tcPr>
            <w:tcW w:type="dxa" w:w="2257"/>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1C1F26"/>
                <w:sz w:val="20"/>
                <w:szCs w:val="20"/>
              </w:rPr>
              <w:t xml:space="preserve">9 – 10</w:t>
            </w:r>
          </w:p>
        </w:tc>
      </w:tr>
    </w:tbl>
    <w:p>
      <w:pPr>
        <w:spacing w:after="160"/>
      </w:pPr>
    </w:p>
    <w:p>
      <w:pPr>
        <w:spacing w:after="120" w:before="0" w:line="300"/>
      </w:pPr>
      <w:r>
        <w:rPr>
          <w:color w:val="1C1F26"/>
          <w:sz w:val="21"/>
          <w:szCs w:val="21"/>
        </w:rPr>
        <w:t xml:space="preserve">Cuatro niveles siempre; no es configurable. Los nombres y las bandas son los mismos que usa el material que ya está en clase, para que el alumno y su familia no reciban una palabra distinta según la herramienta.</w:t>
      </w:r>
    </w:p>
    <w:p>
      <w:pPr>
        <w:spacing w:after="60"/>
      </w:pPr>
    </w:p>
    <w:p>
      <w:pPr>
        <w:pStyle w:val="Heading3"/>
        <w:keepNext/>
        <w:keepLines/>
        <w:spacing w:after="80" w:before="220"/>
      </w:pPr>
      <w:r>
        <w:rPr>
          <w:rFonts w:ascii="Georgia" w:cs="Georgia" w:eastAsia="Georgia" w:hAnsi="Georgia"/>
          <w:b/>
          <w:bCs/>
          <w:color w:val="7A3B2E"/>
          <w:sz w:val="21"/>
          <w:szCs w:val="21"/>
        </w:rPr>
        <w:t xml:space="preserve">Qué puedes hacer en esa pantalla</w:t>
      </w:r>
    </w:p>
    <w:p>
      <w:pPr>
        <w:pStyle w:val="ListParagraph"/>
        <w:numPr>
          <w:ilvl w:val="0"/>
          <w:numId w:val="2"/>
        </w:numPr>
        <w:spacing w:after="70" w:line="290"/>
      </w:pPr>
      <w:r>
        <w:rPr>
          <w:color w:val="1C1F26"/>
          <w:sz w:val="21"/>
          <w:szCs w:val="21"/>
        </w:rPr>
        <w:t xml:space="preserve">Elegir el nivel de cada dimensión</w:t>
      </w:r>
      <w:r>
        <w:rPr>
          <w:color w:val="1C1F26"/>
          <w:sz w:val="21"/>
          <w:szCs w:val="21"/>
        </w:rPr>
        <w:t xml:space="preserve"> leyendo su descriptor, o —en las dimensiones que traen </w:t>
      </w:r>
      <w:r>
        <w:rPr>
          <w:i/>
          <w:iCs/>
          <w:color w:val="1C1F26"/>
          <w:sz w:val="21"/>
          <w:szCs w:val="21"/>
        </w:rPr>
        <w:t xml:space="preserve">matriz contable</w:t>
      </w:r>
      <w:r>
        <w:rPr>
          <w:color w:val="1C1F26"/>
          <w:sz w:val="21"/>
          <w:szCs w:val="21"/>
        </w:rPr>
        <w:t xml:space="preserve">— marcar directamente la banda de cada componente: «3,0 puntos si emplea cuatro o más tipos de marcador; 2,0 si emplea dos o tres». Eso se cuenta, no se estima.</w:t>
      </w:r>
    </w:p>
    <w:p>
      <w:pPr>
        <w:pStyle w:val="ListParagraph"/>
        <w:numPr>
          <w:ilvl w:val="0"/>
          <w:numId w:val="2"/>
        </w:numPr>
        <w:spacing w:after="70" w:line="290"/>
      </w:pPr>
      <w:r>
        <w:rPr>
          <w:color w:val="1C1F26"/>
          <w:sz w:val="21"/>
          <w:szCs w:val="21"/>
        </w:rPr>
        <w:t xml:space="preserve">Contar penalizaciones</w:t>
      </w:r>
      <w:r>
        <w:rPr>
          <w:color w:val="1C1F26"/>
          <w:sz w:val="21"/>
          <w:szCs w:val="21"/>
        </w:rPr>
        <w:t xml:space="preserve">, cada una con su tope declarado: nunca pueden dejar una dimensión en negativo.</w:t>
      </w:r>
    </w:p>
    <w:p>
      <w:pPr>
        <w:pStyle w:val="ListParagraph"/>
        <w:numPr>
          <w:ilvl w:val="0"/>
          <w:numId w:val="2"/>
        </w:numPr>
        <w:spacing w:after="70" w:line="290"/>
      </w:pPr>
      <w:r>
        <w:rPr>
          <w:color w:val="1C1F26"/>
          <w:sz w:val="21"/>
          <w:szCs w:val="21"/>
        </w:rPr>
        <w:t xml:space="preserve">Aplicar el descuento global</w:t>
      </w:r>
      <w:r>
        <w:rPr>
          <w:color w:val="1C1F26"/>
          <w:sz w:val="21"/>
          <w:szCs w:val="21"/>
        </w:rPr>
        <w:t xml:space="preserve"> de ortografía y presentación de la escala de estimación, con tope de −2 puntos sobre 10.</w:t>
      </w:r>
    </w:p>
    <w:p>
      <w:pPr>
        <w:pStyle w:val="ListParagraph"/>
        <w:numPr>
          <w:ilvl w:val="0"/>
          <w:numId w:val="2"/>
        </w:numPr>
        <w:spacing w:after="70" w:line="290"/>
      </w:pPr>
      <w:r>
        <w:rPr>
          <w:color w:val="1C1F26"/>
          <w:sz w:val="21"/>
          <w:szCs w:val="21"/>
        </w:rPr>
        <w:t xml:space="preserve">Elegir escala</w:t>
      </w:r>
      <w:r>
        <w:rPr>
          <w:color w:val="1C1F26"/>
          <w:sz w:val="21"/>
          <w:szCs w:val="21"/>
        </w:rPr>
        <w:t xml:space="preserve">: equilibrada (2,5 · 5 · 7,5 · 10), que es la de por defecto y evita el cero a quien ha producido algo aunque sea flojo, o exigente (0 · 5 · 7,5 · 10), que reserva el cero al trabajo no hecho.</w:t>
      </w:r>
    </w:p>
    <w:p>
      <w:pPr>
        <w:pStyle w:val="ListParagraph"/>
        <w:numPr>
          <w:ilvl w:val="0"/>
          <w:numId w:val="2"/>
        </w:numPr>
        <w:spacing w:after="70" w:line="290"/>
      </w:pPr>
      <w:r>
        <w:rPr>
          <w:color w:val="1C1F26"/>
          <w:sz w:val="21"/>
          <w:szCs w:val="21"/>
        </w:rPr>
        <w:t xml:space="preserve">Guardar alumno por alumno</w:t>
      </w:r>
      <w:r>
        <w:rPr>
          <w:color w:val="1C1F26"/>
          <w:sz w:val="21"/>
          <w:szCs w:val="21"/>
        </w:rPr>
        <w:t xml:space="preserve">. Las calificaciones se quedan en tu propio equipo, agrupadas por actividad: puedes corregir treinta exámenes en tres tardes sin perder nada, y borrarlas cuando quieras.</w:t>
      </w:r>
    </w:p>
    <w:p>
      <w:pPr>
        <w:spacing w:after="1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7A3B2E" w:sz="18"/>
              <w:bottom w:val="none" w:color="FFFFFF" w:sz="0"/>
              <w:right w:val="none" w:color="FFFFFF" w:sz="0"/>
            </w:tcBorders>
            <w:shd w:fill="F1E4D9" w:color="auto" w:val="clear"/>
            <w:tcMar>
              <w:top w:type="dxa" w:w="140"/>
              <w:left w:type="dxa" w:w="180"/>
              <w:bottom w:type="dxa" w:w="140"/>
              <w:right w:type="dxa" w:w="180"/>
            </w:tcMar>
          </w:tcPr>
          <w:p>
            <w:pPr>
              <w:spacing w:after="80" w:before="0" w:line="260"/>
            </w:pPr>
            <w:r>
              <w:rPr>
                <w:b/>
                <w:bCs/>
                <w:i w:val="false"/>
                <w:iCs w:val="false"/>
                <w:color w:val="7A3B2E"/>
                <w:sz w:val="20"/>
                <w:szCs w:val="20"/>
              </w:rPr>
              <w:t xml:space="preserve">Por qué esta nota aguanta una reclamación</w:t>
            </w:r>
          </w:p>
          <w:p>
            <w:pPr>
              <w:spacing w:after="0" w:before="0" w:line="280"/>
            </w:pPr>
            <w:r>
              <w:rPr>
                <w:b w:val="false"/>
                <w:bCs w:val="false"/>
                <w:i w:val="false"/>
                <w:iCs w:val="false"/>
                <w:color w:val="1C1F26"/>
                <w:sz w:val="20"/>
                <w:szCs w:val="20"/>
              </w:rPr>
              <w:t xml:space="preserve">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8 · Qué contenido hay cargado hoy</w:t>
      </w:r>
    </w:p>
    <w:p>
      <w:pPr>
        <w:spacing w:after="120" w:before="0" w:line="300"/>
      </w:pPr>
      <w:r>
        <w:rPr>
          <w:b w:val="false"/>
          <w:bCs w:val="false"/>
          <w:i w:val="false"/>
          <w:iCs w:val="false"/>
          <w:color w:val="1C1F26"/>
          <w:sz w:val="21"/>
          <w:szCs w:val="21"/>
        </w:rPr>
        <w:t xml:space="preserve">Seis tipos de tarea, escritos curso a curso donde el currículo los sostiene: 163 criterios oficiales, 125 de ellos con matriz contable. La tabla es dispersa a propósito — una casilla vacía significa que el decreto no pide esa tarea en ese curso.</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050"/>
        <w:gridCol w:w="1050"/>
        <w:gridCol w:w="1050"/>
        <w:gridCol w:w="1050"/>
        <w:gridCol w:w="1050"/>
        <w:gridCol w:w="1050"/>
      </w:tblGrid>
      <w:tr>
        <w:trPr>
          <w:tblHeader/>
        </w:trPr>
        <w:tc>
          <w:tcPr>
            <w:tcW w:type="dxa" w:w="27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pPr>
            <w:r>
              <w:rPr>
                <w:b/>
                <w:bCs/>
                <w:i w:val="false"/>
                <w:iCs w:val="false"/>
                <w:color w:val="7A3B2E"/>
                <w:sz w:val="18"/>
                <w:szCs w:val="18"/>
              </w:rPr>
              <w:t xml:space="preserve">Tipo de tarea</w:t>
            </w:r>
          </w:p>
        </w:tc>
        <w:tc>
          <w:tcPr>
            <w:tcW w:type="dxa" w:w="105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jc w:val="center"/>
            </w:pPr>
            <w:r>
              <w:rPr>
                <w:b/>
                <w:bCs/>
                <w:i w:val="false"/>
                <w:iCs w:val="false"/>
                <w:color w:val="7A3B2E"/>
                <w:sz w:val="18"/>
                <w:szCs w:val="18"/>
              </w:rPr>
              <w:t xml:space="preserve">1.º ESO</w:t>
            </w:r>
          </w:p>
        </w:tc>
        <w:tc>
          <w:tcPr>
            <w:tcW w:type="dxa" w:w="105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jc w:val="center"/>
            </w:pPr>
            <w:r>
              <w:rPr>
                <w:b/>
                <w:bCs/>
                <w:i w:val="false"/>
                <w:iCs w:val="false"/>
                <w:color w:val="7A3B2E"/>
                <w:sz w:val="18"/>
                <w:szCs w:val="18"/>
              </w:rPr>
              <w:t xml:space="preserve">2.º ESO</w:t>
            </w:r>
          </w:p>
        </w:tc>
        <w:tc>
          <w:tcPr>
            <w:tcW w:type="dxa" w:w="105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jc w:val="center"/>
            </w:pPr>
            <w:r>
              <w:rPr>
                <w:b/>
                <w:bCs/>
                <w:i w:val="false"/>
                <w:iCs w:val="false"/>
                <w:color w:val="7A3B2E"/>
                <w:sz w:val="18"/>
                <w:szCs w:val="18"/>
              </w:rPr>
              <w:t xml:space="preserve">3.º ESO</w:t>
            </w:r>
          </w:p>
        </w:tc>
        <w:tc>
          <w:tcPr>
            <w:tcW w:type="dxa" w:w="105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jc w:val="center"/>
            </w:pPr>
            <w:r>
              <w:rPr>
                <w:b/>
                <w:bCs/>
                <w:i w:val="false"/>
                <w:iCs w:val="false"/>
                <w:color w:val="7A3B2E"/>
                <w:sz w:val="18"/>
                <w:szCs w:val="18"/>
              </w:rPr>
              <w:t xml:space="preserve">4.º ESO</w:t>
            </w:r>
          </w:p>
        </w:tc>
        <w:tc>
          <w:tcPr>
            <w:tcW w:type="dxa" w:w="105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jc w:val="center"/>
            </w:pPr>
            <w:r>
              <w:rPr>
                <w:b/>
                <w:bCs/>
                <w:i w:val="false"/>
                <w:iCs w:val="false"/>
                <w:color w:val="7A3B2E"/>
                <w:sz w:val="18"/>
                <w:szCs w:val="18"/>
              </w:rPr>
              <w:t xml:space="preserve">1.º Bach</w:t>
            </w:r>
          </w:p>
        </w:tc>
        <w:tc>
          <w:tcPr>
            <w:tcW w:type="dxa" w:w="105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300"/>
              <w:jc w:val="center"/>
            </w:pPr>
            <w:r>
              <w:rPr>
                <w:b/>
                <w:bCs/>
                <w:i w:val="false"/>
                <w:iCs w:val="false"/>
                <w:color w:val="7A3B2E"/>
                <w:sz w:val="18"/>
                <w:szCs w:val="18"/>
              </w:rPr>
              <w:t xml:space="preserve">2.º Bach</w:t>
            </w:r>
          </w:p>
        </w:tc>
      </w:tr>
      <w:tr>
        <w:trPr>
          <w:cantSplit/>
        </w:trPr>
        <w:tc>
          <w:tcPr>
            <w:tcW w:type="dxa" w:w="27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pPr>
            <w:r>
              <w:rPr>
                <w:b/>
                <w:bCs/>
                <w:i w:val="false"/>
                <w:iCs w:val="false"/>
                <w:color w:val="4A4F5A"/>
                <w:sz w:val="19"/>
                <w:szCs w:val="19"/>
              </w:rPr>
              <w:t xml:space="preserve">Narración</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r>
      <w:tr>
        <w:trPr>
          <w:cantSplit/>
        </w:trPr>
        <w:tc>
          <w:tcPr>
            <w:tcW w:type="dxa" w:w="27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pPr>
            <w:r>
              <w:rPr>
                <w:b/>
                <w:bCs/>
                <w:i w:val="false"/>
                <w:iCs w:val="false"/>
                <w:color w:val="4A4F5A"/>
                <w:sz w:val="19"/>
                <w:szCs w:val="19"/>
              </w:rPr>
              <w:t xml:space="preserve">Texto expositivo</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r>
      <w:tr>
        <w:trPr>
          <w:cantSplit/>
        </w:trPr>
        <w:tc>
          <w:tcPr>
            <w:tcW w:type="dxa" w:w="27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pPr>
            <w:r>
              <w:rPr>
                <w:b/>
                <w:bCs/>
                <w:i w:val="false"/>
                <w:iCs w:val="false"/>
                <w:color w:val="4A4F5A"/>
                <w:sz w:val="19"/>
                <w:szCs w:val="19"/>
              </w:rPr>
              <w:t xml:space="preserve">Exposición oral</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r>
      <w:tr>
        <w:trPr>
          <w:cantSplit/>
        </w:trPr>
        <w:tc>
          <w:tcPr>
            <w:tcW w:type="dxa" w:w="27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pPr>
            <w:r>
              <w:rPr>
                <w:b/>
                <w:bCs/>
                <w:i w:val="false"/>
                <w:iCs w:val="false"/>
                <w:color w:val="4A4F5A"/>
                <w:sz w:val="19"/>
                <w:szCs w:val="19"/>
              </w:rPr>
              <w:t xml:space="preserve">Texto argumentativo</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r>
      <w:tr>
        <w:trPr>
          <w:cantSplit/>
        </w:trPr>
        <w:tc>
          <w:tcPr>
            <w:tcW w:type="dxa" w:w="27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pPr>
            <w:r>
              <w:rPr>
                <w:b/>
                <w:bCs/>
                <w:i w:val="false"/>
                <w:iCs w:val="false"/>
                <w:color w:val="4A4F5A"/>
                <w:sz w:val="19"/>
                <w:szCs w:val="19"/>
              </w:rPr>
              <w:t xml:space="preserve">Comentario de texto literario</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r>
      <w:tr>
        <w:trPr>
          <w:cantSplit/>
        </w:trPr>
        <w:tc>
          <w:tcPr>
            <w:tcW w:type="dxa" w:w="27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pPr>
            <w:r>
              <w:rPr>
                <w:b/>
                <w:bCs/>
                <w:i w:val="false"/>
                <w:iCs w:val="false"/>
                <w:color w:val="4A4F5A"/>
                <w:sz w:val="19"/>
                <w:szCs w:val="19"/>
              </w:rPr>
              <w:t xml:space="preserve">Resumen de un texto</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7A3B2E"/>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c>
          <w:tcPr>
            <w:tcW w:type="dxa" w:w="105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300"/>
              <w:jc w:val="center"/>
            </w:pPr>
            <w:r>
              <w:rPr>
                <w:b w:val="false"/>
                <w:bCs w:val="false"/>
                <w:i w:val="false"/>
                <w:iCs w:val="false"/>
                <w:color w:val="4A4F5A"/>
                <w:sz w:val="22"/>
                <w:szCs w:val="22"/>
              </w:rPr>
              <w:t xml:space="preserve">○</w:t>
            </w:r>
          </w:p>
        </w:tc>
      </w:tr>
    </w:tbl>
    <w:p>
      <w:pPr>
        <w:spacing w:after="120"/>
      </w:pPr>
    </w:p>
    <w:p>
      <w:pPr>
        <w:spacing w:after="120" w:before="0" w:line="300"/>
      </w:pPr>
      <w:r>
        <w:rPr>
          <w:color w:val="7A3B2E"/>
          <w:sz w:val="22"/>
          <w:szCs w:val="22"/>
        </w:rPr>
        <w:t xml:space="preserve">●</w:t>
      </w:r>
      <w:r>
        <w:rPr>
          <w:color w:val="4A4F5A"/>
          <w:sz w:val="18"/>
          <w:szCs w:val="18"/>
        </w:rPr>
        <w:t xml:space="preserve">  el género o la tarea aparecen nombrados en los contenidos de ese curso, además de estar sostenidos por su criterio de evaluación.    </w:t>
      </w:r>
      <w:r>
        <w:rPr>
          <w:color w:val="4A4F5A"/>
          <w:sz w:val="22"/>
          <w:szCs w:val="22"/>
        </w:rPr>
        <w:t xml:space="preserve">○</w:t>
      </w:r>
      <w:r>
        <w:rPr>
          <w:color w:val="4A4F5A"/>
          <w:sz w:val="18"/>
          <w:szCs w:val="18"/>
        </w:rPr>
        <w:t xml:space="preserve">  lo sostiene el criterio del curso, pero los contenidos no lo nombran: la tarea es legítima y el foco del curso está en otro sitio. En los dos casos la rúbrica se genera igual.</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7A3B2E" w:sz="18"/>
              <w:bottom w:val="none" w:color="FFFFFF" w:sz="0"/>
              <w:right w:val="none" w:color="FFFFFF" w:sz="0"/>
            </w:tcBorders>
            <w:shd w:fill="EBE7E0" w:color="auto" w:val="clear"/>
            <w:tcMar>
              <w:top w:type="dxa" w:w="140"/>
              <w:left w:type="dxa" w:w="180"/>
              <w:bottom w:type="dxa" w:w="140"/>
              <w:right w:type="dxa" w:w="180"/>
            </w:tcMar>
          </w:tcPr>
          <w:p>
            <w:pPr>
              <w:spacing w:after="0" w:before="0" w:line="280"/>
            </w:pPr>
            <w:r>
              <w:rPr>
                <w:b w:val="false"/>
                <w:bCs w:val="false"/>
                <w:i w:val="false"/>
                <w:iCs w:val="false"/>
                <w:color w:val="1C1F26"/>
                <w:sz w:val="20"/>
                <w:szCs w:val="20"/>
              </w:rPr>
              <w:t xml:space="preserve">Si buscas una tarea en un curso donde la casilla está vacía, la app no te la ofrece. No es una limitación técnica: es que abrir esa celda obligaría a inventar un criterio que el decreto no tiene.</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9 · Lo que la app no hace</w:t>
      </w:r>
    </w:p>
    <w:p>
      <w:pPr>
        <w:pStyle w:val="Heading2"/>
        <w:keepNext/>
        <w:keepLines/>
        <w:spacing w:after="100" w:before="280"/>
      </w:pPr>
      <w:r>
        <w:rPr>
          <w:rFonts w:ascii="Georgia" w:cs="Georgia" w:eastAsia="Georgia" w:hAnsi="Georgia"/>
          <w:b/>
          <w:bCs/>
          <w:color w:val="1C1F26"/>
          <w:sz w:val="23"/>
          <w:szCs w:val="23"/>
        </w:rPr>
        <w:t xml:space="preserve">Por decisión, y no va a cambiar</w:t>
      </w:r>
    </w:p>
    <w:p>
      <w:pPr>
        <w:pStyle w:val="ListParagraph"/>
        <w:numPr>
          <w:ilvl w:val="0"/>
          <w:numId w:val="2"/>
        </w:numPr>
        <w:spacing w:after="70" w:line="290"/>
      </w:pPr>
      <w:r>
        <w:rPr>
          <w:color w:val="1C1F26"/>
          <w:sz w:val="21"/>
          <w:szCs w:val="21"/>
        </w:rPr>
        <w:t xml:space="preserve">No llama a ninguna inteligencia artificial. No ejecuta prompts, no pide claves y no envía nada.</w:t>
      </w:r>
    </w:p>
    <w:p>
      <w:pPr>
        <w:pStyle w:val="ListParagraph"/>
        <w:numPr>
          <w:ilvl w:val="0"/>
          <w:numId w:val="2"/>
        </w:numPr>
        <w:spacing w:after="70" w:line="290"/>
      </w:pPr>
      <w:r>
        <w:rPr>
          <w:color w:val="1C1F26"/>
          <w:sz w:val="21"/>
          <w:szCs w:val="21"/>
        </w:rPr>
        <w:t xml:space="preserve">No pide cuentas, ni correos, ni datos personales de menores. No hay «versión de alumno» donde nadie entre: el canal eres tú, que repartes la ficha.</w:t>
      </w:r>
    </w:p>
    <w:p>
      <w:pPr>
        <w:pStyle w:val="ListParagraph"/>
        <w:numPr>
          <w:ilvl w:val="0"/>
          <w:numId w:val="2"/>
        </w:numPr>
        <w:spacing w:after="70" w:line="290"/>
      </w:pPr>
      <w:r>
        <w:rPr>
          <w:color w:val="1C1F26"/>
          <w:sz w:val="21"/>
          <w:szCs w:val="21"/>
        </w:rPr>
        <w:t xml:space="preserve">No genera rúbrica para una prueba objetiva, ni ofrece una tarea en un curso que el currículo no sostiene, ni admite tres o cinco niveles.</w:t>
      </w:r>
    </w:p>
    <w:p>
      <w:pPr>
        <w:pStyle w:val="ListParagraph"/>
        <w:numPr>
          <w:ilvl w:val="0"/>
          <w:numId w:val="2"/>
        </w:numPr>
        <w:spacing w:after="70" w:line="290"/>
      </w:pPr>
      <w:r>
        <w:rPr>
          <w:color w:val="1C1F26"/>
          <w:sz w:val="21"/>
          <w:szCs w:val="21"/>
        </w:rPr>
        <w:t xml:space="preserve">No pone criterios sin cita del decreto.</w:t>
      </w:r>
    </w:p>
    <w:p>
      <w:pPr>
        <w:spacing w:after="100"/>
      </w:pPr>
    </w:p>
    <w:p>
      <w:pPr>
        <w:pStyle w:val="Heading2"/>
        <w:keepNext/>
        <w:keepLines/>
        <w:spacing w:after="100" w:before="280"/>
      </w:pPr>
      <w:r>
        <w:rPr>
          <w:rFonts w:ascii="Georgia" w:cs="Georgia" w:eastAsia="Georgia" w:hAnsi="Georgia"/>
          <w:b/>
          <w:bCs/>
          <w:color w:val="1C1F26"/>
          <w:sz w:val="23"/>
          <w:szCs w:val="23"/>
        </w:rPr>
        <w:t xml:space="preserve">Todavía no, pero está previsto</w:t>
      </w:r>
    </w:p>
    <w:p>
      <w:pPr>
        <w:spacing w:after="100" w:before="0" w:line="300"/>
      </w:pPr>
      <w:r>
        <w:rPr>
          <w:color w:val="1C1F26"/>
          <w:sz w:val="21"/>
          <w:szCs w:val="21"/>
        </w:rPr>
        <w:t xml:space="preserve">Hoy la única forma de sacar el material es </w:t>
      </w:r>
      <w:r>
        <w:rPr>
          <w:b/>
          <w:bCs/>
          <w:color w:val="1C1F26"/>
          <w:sz w:val="21"/>
          <w:szCs w:val="21"/>
        </w:rPr>
        <w:t xml:space="preserve">imprimir</w:t>
      </w:r>
      <w:r>
        <w:rPr>
          <w:color w:val="1C1F26"/>
          <w:sz w:val="21"/>
          <w:szCs w:val="21"/>
        </w:rPr>
        <w:t xml:space="preserve"> (a papel o a PDF), que cubre lo que se usa en clase. Queda pendiente:</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Pieza pendiente</w:t>
            </w:r>
          </w:p>
        </w:tc>
        <w:tc>
          <w:tcPr>
            <w:tcW w:type="dxa" w:w="60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Estado</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Exportar a .xlsx para iDoceo</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Diseñado, no implementado. Además está por decidir si lo hace esta app o el asistente de calificación, que hoy también lo hace.</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Guardar la configuración en .json</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Para reutilizar un montaje o pasárselo a un compañero de departamento. Diseñado, no implementado.</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Rúbrica en «modo IA»</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El texto de la rúbrica preparado para que corrijas fuera con una IA, con su protocolo (anonimizar, exigir evidencias, firmar tú la nota). Diseñado, no implementado.</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Más cosas en «Ajustar»</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Faltan: cambiar la profundidad sin volver atrás, marcar criterios obligatorios, elegir qué instrumentos se generan, cambiar de modo de calificación y editar descriptores a mano con el validador delante.</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Más tipos de tarea</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Reacción a una noticia, redacción de noticia, lectura en voz alta, podcast, línea de tiempo y trabajo grupal.</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Banco de criterios favoritos</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Y una calculadora de carga de corrección. Pendientes.</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Otras materias</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El diseño ya lo admite sin tocar código, pero hoy solo hay contenido de Lengua Castellana y Literatura.</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Enlace compartible y QR · adaptación NEAE</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Fuera de esta versión.</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Recoger las autoevaluaciones del alumnado</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Descartado por ahora: exigiría un servidor y tratamiento de datos de menores.</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10 · Cinco casos prácticos</w:t>
      </w:r>
    </w:p>
    <w:p>
      <w:pPr>
        <w:pStyle w:val="Heading2"/>
        <w:keepNext/>
        <w:keepLines/>
        <w:spacing w:after="100" w:before="280"/>
      </w:pPr>
      <w:r>
        <w:rPr>
          <w:rFonts w:ascii="Georgia" w:cs="Georgia" w:eastAsia="Georgia" w:hAnsi="Georgia"/>
          <w:b/>
          <w:bCs/>
          <w:color w:val="1C1F26"/>
          <w:sz w:val="23"/>
          <w:szCs w:val="23"/>
        </w:rPr>
        <w:t xml:space="preserve">Caso 1 · Noventa textos expositivos de 3.º de ESO y el fin de semana encima</w:t>
      </w:r>
    </w:p>
    <w:p>
      <w:pPr>
        <w:spacing w:after="100" w:before="0" w:line="300"/>
      </w:pPr>
      <w:r>
        <w:rPr>
          <w:b/>
          <w:bCs/>
          <w:color w:val="7A3B2E"/>
          <w:sz w:val="21"/>
          <w:szCs w:val="21"/>
        </w:rPr>
        <w:t xml:space="preserve">La situación. </w:t>
      </w:r>
      <w:r>
        <w:rPr>
          <w:color w:val="1C1F26"/>
          <w:sz w:val="21"/>
          <w:szCs w:val="21"/>
        </w:rPr>
        <w:t xml:space="preserve">Has mandado un texto expositivo sobre un tema del aula. Son tres grupos y quieres corregir rápido sin perder criterio.</w:t>
      </w:r>
    </w:p>
    <w:p>
      <w:pPr>
        <w:spacing w:after="60" w:before="0" w:line="300"/>
      </w:pPr>
      <w:r>
        <w:rPr>
          <w:b/>
          <w:bCs/>
          <w:color w:val="7A3B2E"/>
          <w:sz w:val="21"/>
          <w:szCs w:val="21"/>
        </w:rPr>
        <w:t xml:space="preserve">Qué haces.</w:t>
      </w:r>
    </w:p>
    <w:p>
      <w:pPr>
        <w:pStyle w:val="ListParagraph"/>
        <w:numPr>
          <w:ilvl w:val="0"/>
          <w:numId w:val="2"/>
        </w:numPr>
        <w:spacing w:after="70" w:line="290"/>
      </w:pPr>
      <w:r>
        <w:rPr>
          <w:color w:val="1C1F26"/>
          <w:sz w:val="21"/>
          <w:szCs w:val="21"/>
        </w:rPr>
        <w:t xml:space="preserve">Tipo de prueba: «Tarea de desempeño o proyecto». Tipo de tarea: «Texto expositivo». Curso: 3.º de ESO.</w:t>
      </w:r>
    </w:p>
    <w:p>
      <w:pPr>
        <w:pStyle w:val="ListParagraph"/>
        <w:numPr>
          <w:ilvl w:val="0"/>
          <w:numId w:val="2"/>
        </w:numPr>
        <w:spacing w:after="70" w:line="290"/>
      </w:pPr>
      <w:r>
        <w:rPr>
          <w:color w:val="1C1F26"/>
          <w:sz w:val="21"/>
          <w:szCs w:val="21"/>
        </w:rPr>
        <w:t xml:space="preserve">Tiempo: «Menos de 2 min por alumno». La rúbrica se queda con las dimensiones esenciales en vez de con todas.</w:t>
      </w:r>
    </w:p>
    <w:p>
      <w:pPr>
        <w:pStyle w:val="ListParagraph"/>
        <w:numPr>
          <w:ilvl w:val="0"/>
          <w:numId w:val="2"/>
        </w:numPr>
        <w:spacing w:after="70" w:line="290"/>
      </w:pPr>
      <w:r>
        <w:rPr>
          <w:color w:val="1C1F26"/>
          <w:sz w:val="21"/>
          <w:szCs w:val="21"/>
        </w:rPr>
        <w:t xml:space="preserve">Escribes la actividad y pulsas Generar.</w:t>
      </w:r>
    </w:p>
    <w:p>
      <w:pPr>
        <w:pStyle w:val="ListParagraph"/>
        <w:numPr>
          <w:ilvl w:val="0"/>
          <w:numId w:val="2"/>
        </w:numPr>
        <w:spacing w:after="70" w:line="290"/>
      </w:pPr>
      <w:r>
        <w:rPr>
          <w:color w:val="1C1F26"/>
          <w:sz w:val="21"/>
          <w:szCs w:val="21"/>
        </w:rPr>
        <w:t xml:space="preserve">Imprimes la ficha del alumno y la repartes el día que mandas el texto, no el día que devuelves la nota.</w:t>
      </w:r>
    </w:p>
    <w:p>
      <w:pPr>
        <w:spacing w:after="160" w:before="80" w:line="300"/>
      </w:pPr>
      <w:r>
        <w:rPr>
          <w:b/>
          <w:bCs/>
          <w:color w:val="7A3B2E"/>
          <w:sz w:val="21"/>
          <w:szCs w:val="21"/>
        </w:rPr>
        <w:t xml:space="preserve">Qué te llevas. </w:t>
      </w:r>
      <w:r>
        <w:rPr>
          <w:color w:val="1C1F26"/>
          <w:sz w:val="21"/>
          <w:szCs w:val="21"/>
        </w:rPr>
        <w:t xml:space="preserve">Una rúbrica corta que puedes aplicar en dos minutos, la lista de cotejo por si prefieres marcar casillas, y la hoja que tus alumnos ya han leído antes de escribir — que es lo que hace que la corrección deje de ser una sorpresa.</w:t>
      </w:r>
    </w:p>
    <w:p>
      <w:pPr>
        <w:pStyle w:val="Heading2"/>
        <w:keepNext/>
        <w:keepLines/>
        <w:spacing w:after="100" w:before="280"/>
      </w:pPr>
      <w:r>
        <w:rPr>
          <w:rFonts w:ascii="Georgia" w:cs="Georgia" w:eastAsia="Georgia" w:hAnsi="Georgia"/>
          <w:b/>
          <w:bCs/>
          <w:color w:val="1C1F26"/>
          <w:sz w:val="23"/>
          <w:szCs w:val="23"/>
        </w:rPr>
        <w:t xml:space="preserve">Caso 2 · Quieres corregir el borrador, no el texto</w:t>
      </w:r>
    </w:p>
    <w:p>
      <w:pPr>
        <w:spacing w:after="100" w:before="0" w:line="300"/>
      </w:pPr>
      <w:r>
        <w:rPr>
          <w:b/>
          <w:bCs/>
          <w:color w:val="7A3B2E"/>
          <w:sz w:val="21"/>
          <w:szCs w:val="21"/>
        </w:rPr>
        <w:t xml:space="preserve">La situación. </w:t>
      </w:r>
      <w:r>
        <w:rPr>
          <w:color w:val="1C1F26"/>
          <w:sz w:val="21"/>
          <w:szCs w:val="21"/>
        </w:rPr>
        <w:t xml:space="preserve">En 4.º de ESO estás trabajando el texto argumentativo por fases. Esta semana solo has recogido el esquema y el primer borrador.</w:t>
      </w:r>
    </w:p>
    <w:p>
      <w:pPr>
        <w:spacing w:after="60" w:before="0" w:line="300"/>
      </w:pPr>
      <w:r>
        <w:rPr>
          <w:b/>
          <w:bCs/>
          <w:color w:val="7A3B2E"/>
          <w:sz w:val="21"/>
          <w:szCs w:val="21"/>
        </w:rPr>
        <w:t xml:space="preserve">Qué haces.</w:t>
      </w:r>
    </w:p>
    <w:p>
      <w:pPr>
        <w:pStyle w:val="ListParagraph"/>
        <w:numPr>
          <w:ilvl w:val="0"/>
          <w:numId w:val="2"/>
        </w:numPr>
        <w:spacing w:after="70" w:line="290"/>
      </w:pPr>
      <w:r>
        <w:rPr>
          <w:color w:val="1C1F26"/>
          <w:sz w:val="21"/>
          <w:szCs w:val="21"/>
        </w:rPr>
        <w:t xml:space="preserve">Tipo de prueba: «Fase de un texto (esquema, borrador, revisión)».</w:t>
      </w:r>
    </w:p>
    <w:p>
      <w:pPr>
        <w:pStyle w:val="ListParagraph"/>
        <w:numPr>
          <w:ilvl w:val="0"/>
          <w:numId w:val="2"/>
        </w:numPr>
        <w:spacing w:after="70" w:line="290"/>
      </w:pPr>
      <w:r>
        <w:rPr>
          <w:color w:val="1C1F26"/>
          <w:sz w:val="21"/>
          <w:szCs w:val="21"/>
        </w:rPr>
        <w:t xml:space="preserve">La app marca sola las dimensiones de planificación y revisión, y deja sin marcar las que aún no se pueden observar: en un esquema no hay cohesión que juzgar.</w:t>
      </w:r>
    </w:p>
    <w:p>
      <w:pPr>
        <w:pStyle w:val="ListParagraph"/>
        <w:numPr>
          <w:ilvl w:val="0"/>
          <w:numId w:val="2"/>
        </w:numPr>
        <w:spacing w:after="70" w:line="290"/>
      </w:pPr>
      <w:r>
        <w:rPr>
          <w:color w:val="1C1F26"/>
          <w:sz w:val="21"/>
          <w:szCs w:val="21"/>
        </w:rPr>
        <w:t xml:space="preserve">Se abre la lista de cotejo. Marcas sí o no y devuelves en la misma sesión.</w:t>
      </w:r>
    </w:p>
    <w:p>
      <w:pPr>
        <w:spacing w:after="160" w:before="80" w:line="300"/>
      </w:pPr>
      <w:r>
        <w:rPr>
          <w:b/>
          <w:bCs/>
          <w:color w:val="7A3B2E"/>
          <w:sz w:val="21"/>
          <w:szCs w:val="21"/>
        </w:rPr>
        <w:t xml:space="preserve">Qué te llevas. </w:t>
      </w:r>
      <w:r>
        <w:rPr>
          <w:color w:val="1C1F26"/>
          <w:sz w:val="21"/>
          <w:szCs w:val="21"/>
        </w:rPr>
        <w:t xml:space="preserve">Una hoja de media página con seis u ocho comprobaciones. El alumno ve qué le falta cuando todavía puede arreglarlo, que es cuando sirve.</w:t>
      </w:r>
    </w:p>
    <w:p>
      <w:pPr>
        <w:pStyle w:val="Heading2"/>
        <w:keepNext/>
        <w:keepLines/>
        <w:spacing w:after="100" w:before="280"/>
      </w:pPr>
      <w:r>
        <w:rPr>
          <w:rFonts w:ascii="Georgia" w:cs="Georgia" w:eastAsia="Georgia" w:hAnsi="Georgia"/>
          <w:b/>
          <w:bCs/>
          <w:color w:val="1C1F26"/>
          <w:sz w:val="23"/>
          <w:szCs w:val="23"/>
        </w:rPr>
        <w:t xml:space="preserve">Caso 3 · Exposiciones orales en 1.º de ESO y quieres que se escuchen entre ellos</w:t>
      </w:r>
    </w:p>
    <w:p>
      <w:pPr>
        <w:spacing w:after="100" w:before="0" w:line="300"/>
      </w:pPr>
      <w:r>
        <w:rPr>
          <w:b/>
          <w:bCs/>
          <w:color w:val="7A3B2E"/>
          <w:sz w:val="21"/>
          <w:szCs w:val="21"/>
        </w:rPr>
        <w:t xml:space="preserve">La situación. </w:t>
      </w:r>
      <w:r>
        <w:rPr>
          <w:color w:val="1C1F26"/>
          <w:sz w:val="21"/>
          <w:szCs w:val="21"/>
        </w:rPr>
        <w:t xml:space="preserve">Cada alumno expone tres minutos y el resto de la clase se aburre mirando.</w:t>
      </w:r>
    </w:p>
    <w:p>
      <w:pPr>
        <w:spacing w:after="60" w:before="0" w:line="300"/>
      </w:pPr>
      <w:r>
        <w:rPr>
          <w:b/>
          <w:bCs/>
          <w:color w:val="7A3B2E"/>
          <w:sz w:val="21"/>
          <w:szCs w:val="21"/>
        </w:rPr>
        <w:t xml:space="preserve">Qué haces.</w:t>
      </w:r>
    </w:p>
    <w:p>
      <w:pPr>
        <w:pStyle w:val="ListParagraph"/>
        <w:numPr>
          <w:ilvl w:val="0"/>
          <w:numId w:val="2"/>
        </w:numPr>
        <w:spacing w:after="70" w:line="290"/>
      </w:pPr>
      <w:r>
        <w:rPr>
          <w:color w:val="1C1F26"/>
          <w:sz w:val="21"/>
          <w:szCs w:val="21"/>
        </w:rPr>
        <w:t xml:space="preserve">Tipo de tarea: «Exposición oral». Curso: 1.º de ESO.</w:t>
      </w:r>
    </w:p>
    <w:p>
      <w:pPr>
        <w:pStyle w:val="ListParagraph"/>
        <w:numPr>
          <w:ilvl w:val="0"/>
          <w:numId w:val="2"/>
        </w:numPr>
        <w:spacing w:after="70" w:line="290"/>
      </w:pPr>
      <w:r>
        <w:rPr>
          <w:color w:val="1C1F26"/>
          <w:sz w:val="21"/>
          <w:szCs w:val="21"/>
        </w:rPr>
        <w:t xml:space="preserve">Imprimes la pestaña de coevaluación: cada oyente valora a un compañero y tiene que escribir un comentario por dimensión — sin justificación escrita, la coevaluación degenera en repartir notas entre amigos.</w:t>
      </w:r>
    </w:p>
    <w:p>
      <w:pPr>
        <w:pStyle w:val="ListParagraph"/>
        <w:numPr>
          <w:ilvl w:val="0"/>
          <w:numId w:val="2"/>
        </w:numPr>
        <w:spacing w:after="70" w:line="290"/>
      </w:pPr>
      <w:r>
        <w:rPr>
          <w:color w:val="1C1F26"/>
          <w:sz w:val="21"/>
          <w:szCs w:val="21"/>
        </w:rPr>
        <w:t xml:space="preserve">La pestaña de autoevaluación, en primera persona, la reparten antes de preparar la exposición.</w:t>
      </w:r>
    </w:p>
    <w:p>
      <w:pPr>
        <w:spacing w:after="160" w:before="80" w:line="300"/>
      </w:pPr>
      <w:r>
        <w:rPr>
          <w:b/>
          <w:bCs/>
          <w:color w:val="7A3B2E"/>
          <w:sz w:val="21"/>
          <w:szCs w:val="21"/>
        </w:rPr>
        <w:t xml:space="preserve">Qué te llevas. </w:t>
      </w:r>
      <w:r>
        <w:rPr>
          <w:color w:val="1C1F26"/>
          <w:sz w:val="21"/>
          <w:szCs w:val="21"/>
        </w:rPr>
        <w:t xml:space="preserve">La clase escucha con una tarea concreta, el que expone recibe cinco lecturas además de la tuya, y todos han leído los criterios antes de subir a hablar.</w:t>
      </w:r>
    </w:p>
    <w:p>
      <w:pPr>
        <w:pStyle w:val="Heading2"/>
        <w:keepNext/>
        <w:keepLines/>
        <w:spacing w:after="100" w:before="280"/>
      </w:pPr>
      <w:r>
        <w:rPr>
          <w:rFonts w:ascii="Georgia" w:cs="Georgia" w:eastAsia="Georgia" w:hAnsi="Georgia"/>
          <w:b/>
          <w:bCs/>
          <w:color w:val="1C1F26"/>
          <w:sz w:val="23"/>
          <w:szCs w:val="23"/>
        </w:rPr>
        <w:t xml:space="preserve">Caso 4 · Comentario de texto en 2.º de Bachillerato y una nota que tiene que sostenerse</w:t>
      </w:r>
    </w:p>
    <w:p>
      <w:pPr>
        <w:spacing w:after="100" w:before="0" w:line="300"/>
      </w:pPr>
      <w:r>
        <w:rPr>
          <w:b/>
          <w:bCs/>
          <w:color w:val="7A3B2E"/>
          <w:sz w:val="21"/>
          <w:szCs w:val="21"/>
        </w:rPr>
        <w:t xml:space="preserve">La situación. </w:t>
      </w:r>
      <w:r>
        <w:rPr>
          <w:color w:val="1C1F26"/>
          <w:sz w:val="21"/>
          <w:szCs w:val="21"/>
        </w:rPr>
        <w:t xml:space="preserve">Es una prueba larga, la nota pesa y sabes que alguien va a preguntar por qué tiene un 6,4 y no un 7.</w:t>
      </w:r>
    </w:p>
    <w:p>
      <w:pPr>
        <w:spacing w:after="60" w:before="0" w:line="300"/>
      </w:pPr>
      <w:r>
        <w:rPr>
          <w:b/>
          <w:bCs/>
          <w:color w:val="7A3B2E"/>
          <w:sz w:val="21"/>
          <w:szCs w:val="21"/>
        </w:rPr>
        <w:t xml:space="preserve">Qué haces.</w:t>
      </w:r>
    </w:p>
    <w:p>
      <w:pPr>
        <w:pStyle w:val="ListParagraph"/>
        <w:numPr>
          <w:ilvl w:val="0"/>
          <w:numId w:val="2"/>
        </w:numPr>
        <w:spacing w:after="70" w:line="290"/>
      </w:pPr>
      <w:r>
        <w:rPr>
          <w:color w:val="1C1F26"/>
          <w:sz w:val="21"/>
          <w:szCs w:val="21"/>
        </w:rPr>
        <w:t xml:space="preserve">Tipo de prueba: «Desarrollo largo o comentario de texto». La app abre la escala de estimación analítica.</w:t>
      </w:r>
    </w:p>
    <w:p>
      <w:pPr>
        <w:pStyle w:val="ListParagraph"/>
        <w:numPr>
          <w:ilvl w:val="0"/>
          <w:numId w:val="2"/>
        </w:numPr>
        <w:spacing w:after="70" w:line="290"/>
      </w:pPr>
      <w:r>
        <w:rPr>
          <w:color w:val="1C1F26"/>
          <w:sz w:val="21"/>
          <w:szCs w:val="21"/>
        </w:rPr>
        <w:t xml:space="preserve">Corriges apartado por apartado con su puntuación máxima delante, y aplicas —si procede— el descuento de ortografía y presentación, que tiene tope de 2 puntos y está impreso en la ficha.</w:t>
      </w:r>
    </w:p>
    <w:p>
      <w:pPr>
        <w:pStyle w:val="ListParagraph"/>
        <w:numPr>
          <w:ilvl w:val="0"/>
          <w:numId w:val="2"/>
        </w:numPr>
        <w:spacing w:after="70" w:line="290"/>
      </w:pPr>
      <w:r>
        <w:rPr>
          <w:color w:val="1C1F26"/>
          <w:sz w:val="21"/>
          <w:szCs w:val="21"/>
        </w:rPr>
        <w:t xml:space="preserve">Pulsas «Calificar», marcas las bandas contables de cada componente y guardas al alumno por su nombre.</w:t>
      </w:r>
    </w:p>
    <w:p>
      <w:pPr>
        <w:spacing w:after="160" w:before="80" w:line="300"/>
      </w:pPr>
      <w:r>
        <w:rPr>
          <w:b/>
          <w:bCs/>
          <w:color w:val="7A3B2E"/>
          <w:sz w:val="21"/>
          <w:szCs w:val="21"/>
        </w:rPr>
        <w:t xml:space="preserve">Qué te llevas. </w:t>
      </w:r>
      <w:r>
        <w:rPr>
          <w:color w:val="1C1F26"/>
          <w:sz w:val="21"/>
          <w:szCs w:val="21"/>
        </w:rPr>
        <w:t xml:space="preserve">Una nota sobre 10 con su desglose: qué nivel en cada dimensión, cuántos puntos aporta cada una y qué se descontó. Todo lo que necesitas para explicarla en dos minutos.</w:t>
      </w:r>
    </w:p>
    <w:p>
      <w:pPr>
        <w:pStyle w:val="Heading2"/>
        <w:keepNext/>
        <w:keepLines/>
        <w:spacing w:after="100" w:before="280"/>
      </w:pPr>
      <w:r>
        <w:rPr>
          <w:rFonts w:ascii="Georgia" w:cs="Georgia" w:eastAsia="Georgia" w:hAnsi="Georgia"/>
          <w:b/>
          <w:bCs/>
          <w:color w:val="1C1F26"/>
          <w:sz w:val="23"/>
          <w:szCs w:val="23"/>
        </w:rPr>
        <w:t xml:space="preserve">Caso 5 · Un test de literatura</w:t>
      </w:r>
    </w:p>
    <w:p>
      <w:pPr>
        <w:spacing w:after="100" w:before="0" w:line="300"/>
      </w:pPr>
      <w:r>
        <w:rPr>
          <w:b/>
          <w:bCs/>
          <w:color w:val="7A3B2E"/>
          <w:sz w:val="21"/>
          <w:szCs w:val="21"/>
        </w:rPr>
        <w:t xml:space="preserve">La situación. </w:t>
      </w:r>
      <w:r>
        <w:rPr>
          <w:color w:val="1C1F26"/>
          <w:sz w:val="21"/>
          <w:szCs w:val="21"/>
        </w:rPr>
        <w:t xml:space="preserve">Veinte preguntas de respuesta corta sobre el Romanticismo y piensas en hacerles una rúbrica.</w:t>
      </w:r>
    </w:p>
    <w:p>
      <w:pPr>
        <w:spacing w:after="60" w:before="0" w:line="300"/>
      </w:pPr>
      <w:r>
        <w:rPr>
          <w:b/>
          <w:bCs/>
          <w:color w:val="7A3B2E"/>
          <w:sz w:val="21"/>
          <w:szCs w:val="21"/>
        </w:rPr>
        <w:t xml:space="preserve">Qué haces.</w:t>
      </w:r>
    </w:p>
    <w:p>
      <w:pPr>
        <w:pStyle w:val="ListParagraph"/>
        <w:numPr>
          <w:ilvl w:val="0"/>
          <w:numId w:val="2"/>
        </w:numPr>
        <w:spacing w:after="70" w:line="290"/>
      </w:pPr>
      <w:r>
        <w:rPr>
          <w:color w:val="1C1F26"/>
          <w:sz w:val="21"/>
          <w:szCs w:val="21"/>
        </w:rPr>
        <w:t xml:space="preserve">Tipo de prueba: «Prueba objetiva».</w:t>
      </w:r>
    </w:p>
    <w:p>
      <w:pPr>
        <w:pStyle w:val="ListParagraph"/>
        <w:numPr>
          <w:ilvl w:val="0"/>
          <w:numId w:val="2"/>
        </w:numPr>
        <w:spacing w:after="70" w:line="290"/>
      </w:pPr>
      <w:r>
        <w:rPr>
          <w:color w:val="1C1F26"/>
          <w:sz w:val="21"/>
          <w:szCs w:val="21"/>
        </w:rPr>
        <w:t xml:space="preserve">La app no genera rúbrica y te dice por qué: ahí no hay gradación de calidad que describir, solo acierto o error. Lo que corresponde es una plantilla de corrección con puntuación directa.</w:t>
      </w:r>
    </w:p>
    <w:p>
      <w:pPr>
        <w:spacing w:after="160" w:before="80" w:line="300"/>
      </w:pPr>
      <w:r>
        <w:rPr>
          <w:b/>
          <w:bCs/>
          <w:color w:val="7A3B2E"/>
          <w:sz w:val="21"/>
          <w:szCs w:val="21"/>
        </w:rPr>
        <w:t xml:space="preserve">Qué te llevas. </w:t>
      </w:r>
      <w:r>
        <w:rPr>
          <w:color w:val="1C1F26"/>
          <w:sz w:val="21"/>
          <w:szCs w:val="21"/>
        </w:rPr>
        <w:t xml:space="preserve">Diez segundos y una idea clara. Este caso está aquí porque es tan útil como los otros cuatro: saber cuándo la rúbrica no toca es parte de saber usarla.</w:t>
      </w:r>
    </w:p>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11 · Los miedos de siempre, respondidos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Lo que piensas</w:t>
            </w:r>
          </w:p>
        </w:tc>
        <w:tc>
          <w:tcPr>
            <w:tcW w:type="dxa" w:w="60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Lo que pasa de verdad</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«No sé lo suficiente de rúbricas para usar esto.»</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No hace falta. La aplicación está hecha explícitamente para el profesor sin experiencia previa: tres desplegables y un botón. Lo que sí vas a aprender es de rúbricas, porque cada control te explica en dos líneas por qué está ahí.</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«Me van a reclamar la nota.»</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«Esto me va a llevar más tiempo del que tengo.»</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Generar cuesta un minuto. Y la pregunta del tiempo de corrección existe precisamente para que la rúbrica se ajuste a tu realidad y no al revés: si dices que tienes dos minutos por alumno, no te entrega una tabla de doce filas.</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«Mis alumnos no la van a leer.»</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Por eso la ficha no es una tabla: es una hoja que dice qué se te pide, qué se valora, por qué unas cosas pesan más y cómo se llega al nivel excelente. Y viene con un guion de cinco a diez minutos para presentarla en clase.</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«¿Y si me equivoco al elegir?»</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No pasa nada. Cambias el desplegable y generas otra vez. Nada se publica y nada se envía.</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«¿Y si cambia el currículo?»</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Cada pack de contenido declara la normativa de la que sale y desde cuándo está vigente. Actualizarlo es cambiar contenido, no reprogramar la aplicación.</w:t>
            </w:r>
          </w:p>
        </w:tc>
      </w:tr>
      <w:tr>
        <w:trPr>
          <w:cantSplit/>
        </w:trPr>
        <w:tc>
          <w:tcPr>
            <w:tcW w:type="dxa" w:w="30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«¿Y mis datos? ¿Y los de mis alumnos?»</w:t>
            </w:r>
          </w:p>
        </w:tc>
        <w:tc>
          <w:tcPr>
            <w:tcW w:type="dxa" w:w="60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No salen de tu dispositivo. Las calificaciones que guardes viven en tu propio navegador y las borras cuando quieras. La app no tiene servidor al que mandarlas.</w:t>
            </w:r>
          </w:p>
        </w:tc>
      </w:tr>
    </w:tbl>
    <w:p>
      <w:pPr>
        <w:pStyle w:val="Heading1"/>
        <w:keepNext/>
        <w:keepLines/>
        <w:pBdr>
          <w:bottom w:val="single" w:color="7A3B2E" w:sz="6"/>
        </w:pBdr>
        <w:spacing w:after="160" w:before="400"/>
      </w:pPr>
      <w:r>
        <w:rPr>
          <w:rFonts w:ascii="Georgia" w:cs="Georgia" w:eastAsia="Georgia" w:hAnsi="Georgia"/>
          <w:b/>
          <w:bCs/>
          <w:color w:val="7A3B2E"/>
          <w:sz w:val="28"/>
          <w:szCs w:val="28"/>
        </w:rPr>
        <w:t xml:space="preserve">12 · Glosario de bolsillo</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Término</w:t>
            </w:r>
          </w:p>
        </w:tc>
        <w:tc>
          <w:tcPr>
            <w:tcW w:type="dxa" w:w="6626"/>
            <w:tcBorders>
              <w:top w:val="single" w:color="D8D3CA" w:sz="2"/>
              <w:left w:val="single" w:color="D8D3CA" w:sz="2"/>
              <w:bottom w:val="single" w:color="D8D3CA" w:sz="2"/>
              <w:right w:val="single" w:color="D8D3CA" w:sz="2"/>
            </w:tcBorders>
            <w:shd w:fill="EBE7E0" w:color="auto" w:val="clear"/>
            <w:tcMar>
              <w:top w:type="dxa" w:w="90"/>
              <w:left w:type="dxa" w:w="110"/>
              <w:bottom w:type="dxa" w:w="90"/>
              <w:right w:type="dxa" w:w="110"/>
            </w:tcMar>
          </w:tcPr>
          <w:p>
            <w:pPr>
              <w:spacing w:after="0" w:before="0" w:line="260"/>
            </w:pPr>
            <w:r>
              <w:rPr>
                <w:b/>
                <w:bCs/>
                <w:i w:val="false"/>
                <w:iCs w:val="false"/>
                <w:color w:val="7A3B2E"/>
                <w:sz w:val="19"/>
                <w:szCs w:val="19"/>
              </w:rPr>
              <w:t xml:space="preserve">Qué es, en una línea</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Dimensión</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Cada fila de la rúbrica. Siempre es una acción («Cohesión: conectores y puntuación»), nunca un contenido («Las subordinadas»).</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Descriptor</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Lo que hay escrito en cada casilla: qué hace el alumno en ese nivel. Empieza por un verbo observable y no dice «bastante bien».</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Nivel de logro</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Cada una de las cuatro columnas: Iniciado, Suficiente, Notable, Excelente.</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Criterio de evaluación</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El texto del decreto que sostiene esa fila. Va citado literalmente debajo del nombre de la dimensión.</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Saber básico</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El contenido del currículo. Aquí es vehículo —aparece dentro del descriptor— y nunca es una fila por sí mismo.</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Bloque LOMLOE</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Las letras A, B, C y D que agrupan las dimensiones por bloque del currículo. Sirven para ver de un vistazo si tu rúbrica se ha ido toda a un lado.</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Matriz contable</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El desglose de una dimensión en componentes que se cuentan («cuatro o más tipos de marcador»), en vez de estimarse. La usa la pantalla de calificar.</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Detractor</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Descuento sobre la nota final por algo transversal —ortografía y presentación—, siempre con tope declarado.</w:t>
            </w:r>
          </w:p>
        </w:tc>
      </w:tr>
      <w:tr>
        <w:trPr>
          <w:cantSplit/>
        </w:trPr>
        <w:tc>
          <w:tcPr>
            <w:tcW w:type="dxa" w:w="2400"/>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Ponderación</w:t>
            </w:r>
          </w:p>
        </w:tc>
        <w:tc>
          <w:tcPr>
            <w:tcW w:type="dxa" w:w="6626"/>
            <w:tcBorders>
              <w:top w:val="single" w:color="D8D3CA" w:sz="2"/>
              <w:left w:val="single" w:color="D8D3CA" w:sz="2"/>
              <w:bottom w:val="single" w:color="D8D3CA" w:sz="2"/>
              <w:right w:val="single" w:color="D8D3CA" w:sz="2"/>
            </w:tcBorders>
            <w:tcMar>
              <w:top w:type="dxa" w:w="90"/>
              <w:left w:type="dxa" w:w="110"/>
              <w:bottom w:type="dxa" w:w="90"/>
              <w:right w:type="dxa" w:w="110"/>
            </w:tcMar>
          </w:tcPr>
          <w:p>
            <w:pPr>
              <w:spacing w:after="0" w:before="0" w:line="260"/>
            </w:pPr>
            <w:r>
              <w:rPr>
                <w:b w:val="false"/>
                <w:bCs w:val="false"/>
                <w:i w:val="false"/>
                <w:iCs w:val="false"/>
                <w:color w:val="1C1F26"/>
                <w:sz w:val="19"/>
                <w:szCs w:val="19"/>
              </w:rPr>
              <w:t xml:space="preserve">El peso de cada dimensión. Por defecto todas pesan igual; si no pesan igual, hay que decir por qué, y ese porqué se imprime en la ficha del alumno.</w:t>
            </w:r>
          </w:p>
        </w:tc>
      </w:tr>
    </w:tbl>
    <w:p>
      <w:pPr>
        <w:spacing w:after="240"/>
      </w:pPr>
    </w:p>
    <w:p>
      <w:pPr>
        <w:spacing w:after="60" w:before="0" w:line="300"/>
        <w:jc w:val="center"/>
      </w:pPr>
      <w:r>
        <w:rPr>
          <w:i/>
          <w:iCs/>
          <w:color w:val="7A3B2E"/>
          <w:sz w:val="20"/>
          <w:szCs w:val="20"/>
        </w:rPr>
        <w:t xml:space="preserve">Del criterio oficial a la rúbrica, la ficha del alumno y la nota.</w:t>
      </w:r>
    </w:p>
    <w:p>
      <w:pPr>
        <w:spacing w:after="120" w:before="0" w:line="300"/>
        <w:jc w:val="center"/>
      </w:pPr>
      <w:r>
        <w:rPr>
          <w:color w:val="4A4F5A"/>
          <w:sz w:val="17"/>
          <w:szCs w:val="17"/>
        </w:rPr>
        <w:t xml:space="preserve">Taller de Rúbricas · Lengua Castellana y Literatura · agosto de 2026</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color w:val="7A3B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C1F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Georgia" w:cs="Georgia" w:eastAsia="Georgia" w:hAnsi="Georgia"/>
      <w:b/>
      <w:bCs/>
      <w:color w:val="7A3B2E"/>
      <w:sz w:val="28"/>
      <w:szCs w:val="28"/>
    </w:rPr>
  </w:style>
  <w:style w:type="paragraph" w:styleId="Heading2">
    <w:name w:val="Heading 2"/>
    <w:basedOn w:val="Normal"/>
    <w:next w:val="Normal"/>
    <w:qFormat/>
    <w:rPr>
      <w:rFonts w:ascii="Georgia" w:cs="Georgia" w:eastAsia="Georgia" w:hAnsi="Georgia"/>
      <w:b/>
      <w:bCs/>
      <w:color w:val="1C1F26"/>
      <w:sz w:val="23"/>
      <w:szCs w:val="23"/>
    </w:rPr>
  </w:style>
  <w:style w:type="paragraph" w:styleId="Heading3">
    <w:name w:val="Heading 3"/>
    <w:basedOn w:val="Normal"/>
    <w:next w:val="Normal"/>
    <w:qFormat/>
    <w:rPr>
      <w:rFonts w:ascii="Georgia" w:cs="Georgia" w:eastAsia="Georgia" w:hAnsi="Georgia"/>
      <w:b/>
      <w:bCs/>
      <w:color w:val="7A3B2E"/>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de Rúbricas — Guía para empezar</dc:title>
  <dc:creator>Taller de Rúbricas</dc:creator>
  <dc:description>Qué hace la aplicación, para qué sirve cada cosa y cómo se usa en clase.</dc:description>
  <cp:lastModifiedBy>Un-named</cp:lastModifiedBy>
  <cp:revision>1</cp:revision>
  <dcterms:created xsi:type="dcterms:W3CDTF">2026-08-16T18:52:11.572Z</dcterms:created>
  <dcterms:modified xsi:type="dcterms:W3CDTF">2026-08-16T18:52:11.572Z</dcterms:modified>
</cp:coreProperties>
</file>

<file path=docProps/custom.xml><?xml version="1.0" encoding="utf-8"?>
<Properties xmlns="http://schemas.openxmlformats.org/officeDocument/2006/custom-properties" xmlns:vt="http://schemas.openxmlformats.org/officeDocument/2006/docPropsVTypes"/>
</file>